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FF4A" w14:textId="3A86E954" w:rsidR="003802C9" w:rsidRPr="00D8030A" w:rsidRDefault="00F70A4D" w:rsidP="00D8030A">
      <w:pPr>
        <w:rPr>
          <w:rFonts w:cs="Arial"/>
          <w:lang w:eastAsia="en-GB"/>
        </w:rPr>
      </w:pPr>
      <w:r>
        <w:rPr>
          <w:rFonts w:cs="Arial"/>
          <w:lang w:eastAsia="en-GB"/>
        </w:rPr>
        <w:t xml:space="preserve">8 June </w:t>
      </w:r>
      <w:r w:rsidR="006554E4" w:rsidRPr="00D8030A">
        <w:rPr>
          <w:rFonts w:cs="Arial"/>
          <w:lang w:eastAsia="en-GB"/>
        </w:rPr>
        <w:t>2021</w:t>
      </w:r>
    </w:p>
    <w:p w14:paraId="3599AC54" w14:textId="77777777" w:rsidR="001C22E6" w:rsidRDefault="001C22E6" w:rsidP="001C22E6">
      <w:pPr>
        <w:pStyle w:val="cb"/>
        <w:spacing w:before="0" w:beforeAutospacing="0"/>
        <w:jc w:val="center"/>
        <w:rPr>
          <w:rFonts w:ascii="Calibri" w:eastAsia="Calibri" w:hAnsi="Calibri"/>
          <w:b/>
          <w:bCs/>
          <w:sz w:val="28"/>
          <w:szCs w:val="28"/>
        </w:rPr>
      </w:pPr>
    </w:p>
    <w:p w14:paraId="3C39CC1B" w14:textId="61131F03" w:rsidR="001C22E6" w:rsidRPr="001C22E6" w:rsidRDefault="001C22E6" w:rsidP="001C22E6">
      <w:pPr>
        <w:pStyle w:val="cb"/>
        <w:spacing w:before="0" w:beforeAutospacing="0"/>
        <w:jc w:val="center"/>
        <w:rPr>
          <w:rFonts w:ascii="Calibri" w:eastAsia="Calibri" w:hAnsi="Calibri" w:cs="Arial"/>
          <w:b/>
          <w:bCs/>
          <w:sz w:val="28"/>
          <w:szCs w:val="28"/>
        </w:rPr>
      </w:pPr>
      <w:r w:rsidRPr="001C22E6">
        <w:rPr>
          <w:rFonts w:ascii="Calibri" w:eastAsia="Calibri" w:hAnsi="Calibri"/>
          <w:b/>
          <w:bCs/>
          <w:sz w:val="28"/>
          <w:szCs w:val="28"/>
        </w:rPr>
        <w:t>Mining, Minerals &amp; Metals plc</w:t>
      </w:r>
    </w:p>
    <w:p w14:paraId="3932C23C" w14:textId="6457528D" w:rsidR="003802C9" w:rsidRPr="00D8030A" w:rsidRDefault="00F70A4D" w:rsidP="00D8030A">
      <w:pPr>
        <w:jc w:val="center"/>
        <w:rPr>
          <w:rFonts w:cs="Arial"/>
          <w:lang w:eastAsia="en-GB"/>
        </w:rPr>
      </w:pPr>
      <w:r>
        <w:rPr>
          <w:rFonts w:cs="Arial"/>
          <w:lang w:eastAsia="en-GB"/>
        </w:rPr>
        <w:t>Notice of Annual General Meeting</w:t>
      </w:r>
    </w:p>
    <w:p w14:paraId="055676AB" w14:textId="77777777" w:rsidR="001C22E6" w:rsidRDefault="001C22E6" w:rsidP="00D8030A">
      <w:pPr>
        <w:autoSpaceDE w:val="0"/>
        <w:spacing w:after="240" w:line="240" w:lineRule="auto"/>
        <w:jc w:val="both"/>
        <w:rPr>
          <w:rFonts w:cstheme="minorBidi"/>
        </w:rPr>
      </w:pPr>
    </w:p>
    <w:p w14:paraId="3094E575" w14:textId="3C3D1B77" w:rsidR="00F70A4D" w:rsidRDefault="00D8030A" w:rsidP="008D7F6E">
      <w:pPr>
        <w:suppressAutoHyphens w:val="0"/>
        <w:autoSpaceDE w:val="0"/>
        <w:adjustRightInd w:val="0"/>
        <w:spacing w:after="0" w:line="240" w:lineRule="auto"/>
        <w:jc w:val="both"/>
        <w:textAlignment w:val="auto"/>
        <w:rPr>
          <w:rFonts w:cs="Arial"/>
          <w:lang w:eastAsia="en-GB"/>
        </w:rPr>
      </w:pPr>
      <w:r w:rsidRPr="00D2528D">
        <w:rPr>
          <w:rFonts w:cs="Arial"/>
          <w:lang w:eastAsia="en-GB"/>
        </w:rPr>
        <w:t xml:space="preserve">Mining, Minerals </w:t>
      </w:r>
      <w:r w:rsidR="0084203D">
        <w:rPr>
          <w:rFonts w:cs="Arial"/>
          <w:lang w:eastAsia="en-GB"/>
        </w:rPr>
        <w:t>&amp;</w:t>
      </w:r>
      <w:r w:rsidRPr="00D2528D">
        <w:rPr>
          <w:rFonts w:cs="Arial"/>
          <w:lang w:eastAsia="en-GB"/>
        </w:rPr>
        <w:t xml:space="preserve"> Metals </w:t>
      </w:r>
      <w:r w:rsidR="00E1422A" w:rsidRPr="00D2528D">
        <w:rPr>
          <w:rFonts w:cs="Arial"/>
          <w:lang w:eastAsia="en-GB"/>
        </w:rPr>
        <w:t>plc</w:t>
      </w:r>
      <w:r w:rsidRPr="00D2528D">
        <w:rPr>
          <w:rFonts w:cs="Arial"/>
          <w:lang w:eastAsia="en-GB"/>
        </w:rPr>
        <w:t xml:space="preserve"> (“</w:t>
      </w:r>
      <w:r w:rsidRPr="00D8030A">
        <w:rPr>
          <w:rFonts w:cs="Arial"/>
          <w:lang w:eastAsia="en-GB"/>
        </w:rPr>
        <w:t xml:space="preserve">MMM” or the “Company”) </w:t>
      </w:r>
      <w:r w:rsidR="00F70A4D" w:rsidRPr="00F70A4D">
        <w:rPr>
          <w:rFonts w:cs="Arial"/>
          <w:lang w:eastAsia="en-GB"/>
        </w:rPr>
        <w:t>is pleased to announce that the Annual General Meeting (“AGM”) of the Company will be held at 11:00 a.m.</w:t>
      </w:r>
      <w:r w:rsidR="00F70A4D">
        <w:rPr>
          <w:rFonts w:cs="Arial"/>
          <w:lang w:eastAsia="en-GB"/>
        </w:rPr>
        <w:t xml:space="preserve"> </w:t>
      </w:r>
      <w:r w:rsidR="00F70A4D" w:rsidRPr="00F70A4D">
        <w:rPr>
          <w:rFonts w:cs="Arial"/>
          <w:lang w:eastAsia="en-GB"/>
        </w:rPr>
        <w:t xml:space="preserve">on 2 July 2021 at 1 King Street, </w:t>
      </w:r>
    </w:p>
    <w:p w14:paraId="092ED7C6" w14:textId="4D5E2A98" w:rsidR="00F70A4D" w:rsidRPr="00F70A4D" w:rsidRDefault="00F70A4D" w:rsidP="008D7F6E">
      <w:pPr>
        <w:suppressAutoHyphens w:val="0"/>
        <w:autoSpaceDE w:val="0"/>
        <w:adjustRightInd w:val="0"/>
        <w:spacing w:after="0" w:line="240" w:lineRule="auto"/>
        <w:jc w:val="both"/>
        <w:textAlignment w:val="auto"/>
        <w:rPr>
          <w:rFonts w:cs="Arial"/>
          <w:lang w:eastAsia="en-GB"/>
        </w:rPr>
      </w:pPr>
      <w:r w:rsidRPr="00F70A4D">
        <w:rPr>
          <w:rFonts w:cs="Arial"/>
          <w:lang w:eastAsia="en-GB"/>
        </w:rPr>
        <w:t>London EC2V 8AU.</w:t>
      </w:r>
    </w:p>
    <w:p w14:paraId="4C43A59D" w14:textId="77777777" w:rsidR="008D7F6E" w:rsidRPr="00D2528D" w:rsidRDefault="008D7F6E" w:rsidP="008D7F6E">
      <w:pPr>
        <w:autoSpaceDE w:val="0"/>
        <w:spacing w:after="0" w:line="240" w:lineRule="auto"/>
        <w:jc w:val="both"/>
        <w:rPr>
          <w:rFonts w:cs="Arial"/>
          <w:lang w:eastAsia="en-GB"/>
        </w:rPr>
      </w:pPr>
    </w:p>
    <w:p w14:paraId="6C196C2B" w14:textId="289DE414" w:rsidR="00F70A4D" w:rsidRPr="00D2528D" w:rsidRDefault="00F70A4D" w:rsidP="008D7F6E">
      <w:pPr>
        <w:autoSpaceDE w:val="0"/>
        <w:spacing w:after="200" w:line="240" w:lineRule="auto"/>
        <w:jc w:val="both"/>
        <w:rPr>
          <w:rFonts w:cs="Arial"/>
          <w:lang w:eastAsia="en-GB"/>
        </w:rPr>
      </w:pPr>
      <w:r w:rsidRPr="00D2528D">
        <w:rPr>
          <w:rFonts w:cs="Arial"/>
          <w:lang w:eastAsia="en-GB"/>
        </w:rPr>
        <w:t xml:space="preserve">The Notice of AGM and Form of Proxy are now available for download on the Company’s website at </w:t>
      </w:r>
      <w:hyperlink r:id="rId7" w:history="1">
        <w:r w:rsidRPr="001E129E">
          <w:rPr>
            <w:rStyle w:val="Hyperlink"/>
            <w:lang w:eastAsia="en-GB"/>
          </w:rPr>
          <w:t>www.mmmplc.com</w:t>
        </w:r>
      </w:hyperlink>
      <w:r w:rsidRPr="00D2528D">
        <w:rPr>
          <w:rFonts w:cs="Arial"/>
          <w:lang w:eastAsia="en-GB"/>
        </w:rPr>
        <w:t xml:space="preserve"> and are being posted to all shareholders this week.  </w:t>
      </w:r>
    </w:p>
    <w:p w14:paraId="0AB41D92" w14:textId="7C9EC289" w:rsidR="00F70A4D" w:rsidRPr="00D2528D" w:rsidRDefault="00F70A4D" w:rsidP="008D7F6E">
      <w:pPr>
        <w:autoSpaceDE w:val="0"/>
        <w:spacing w:after="120" w:line="240" w:lineRule="auto"/>
        <w:jc w:val="both"/>
        <w:rPr>
          <w:rFonts w:cs="Arial"/>
          <w:b/>
          <w:bCs/>
          <w:lang w:eastAsia="en-GB"/>
        </w:rPr>
      </w:pPr>
      <w:r w:rsidRPr="00D2528D">
        <w:rPr>
          <w:rFonts w:cs="Arial"/>
          <w:b/>
          <w:bCs/>
          <w:lang w:eastAsia="en-GB"/>
        </w:rPr>
        <w:t>COVID-19</w:t>
      </w:r>
    </w:p>
    <w:p w14:paraId="3508EE3E" w14:textId="42EDCA55" w:rsidR="0031127C" w:rsidRPr="00D2528D" w:rsidRDefault="00F70A4D" w:rsidP="0031127C">
      <w:pPr>
        <w:suppressAutoHyphens w:val="0"/>
        <w:autoSpaceDE w:val="0"/>
        <w:adjustRightInd w:val="0"/>
        <w:spacing w:after="0" w:line="240" w:lineRule="auto"/>
        <w:jc w:val="both"/>
        <w:textAlignment w:val="auto"/>
        <w:rPr>
          <w:rFonts w:cs="Arial"/>
          <w:lang w:eastAsia="en-GB"/>
        </w:rPr>
      </w:pPr>
      <w:r w:rsidRPr="00D2528D">
        <w:rPr>
          <w:rFonts w:cs="Arial"/>
          <w:lang w:eastAsia="en-GB"/>
        </w:rPr>
        <w:t xml:space="preserve">As a result of </w:t>
      </w:r>
      <w:r w:rsidR="008D7F6E" w:rsidRPr="00D2528D">
        <w:rPr>
          <w:rFonts w:cs="Arial"/>
          <w:lang w:eastAsia="en-GB"/>
        </w:rPr>
        <w:t xml:space="preserve">the evolving nature </w:t>
      </w:r>
      <w:r w:rsidRPr="00D2528D">
        <w:rPr>
          <w:rFonts w:cs="Arial"/>
          <w:lang w:eastAsia="en-GB"/>
        </w:rPr>
        <w:t>COVID-19</w:t>
      </w:r>
      <w:r w:rsidR="008D7F6E" w:rsidRPr="00D2528D">
        <w:rPr>
          <w:rFonts w:cs="Arial"/>
          <w:lang w:eastAsia="en-GB"/>
        </w:rPr>
        <w:t xml:space="preserve">, </w:t>
      </w:r>
      <w:r w:rsidRPr="00D2528D">
        <w:rPr>
          <w:rFonts w:cs="Arial"/>
          <w:lang w:eastAsia="en-GB"/>
        </w:rPr>
        <w:t xml:space="preserve">the Company would like to advise shareholders that it is required to comply with </w:t>
      </w:r>
      <w:r w:rsidR="0031127C" w:rsidRPr="00D2528D">
        <w:rPr>
          <w:rFonts w:cs="Arial"/>
          <w:lang w:eastAsia="en-GB"/>
        </w:rPr>
        <w:t xml:space="preserve">the </w:t>
      </w:r>
      <w:r w:rsidRPr="00D2528D">
        <w:rPr>
          <w:rFonts w:cs="Arial"/>
          <w:lang w:eastAsia="en-GB"/>
        </w:rPr>
        <w:t xml:space="preserve">UK government public health guidelines </w:t>
      </w:r>
      <w:r w:rsidR="0031127C" w:rsidRPr="00D2528D">
        <w:rPr>
          <w:rFonts w:cs="Arial"/>
          <w:lang w:eastAsia="en-GB"/>
        </w:rPr>
        <w:t xml:space="preserve">in order to ensure safety of all stakeholders involved with the AGM. </w:t>
      </w:r>
      <w:r w:rsidRPr="00D2528D">
        <w:rPr>
          <w:rFonts w:cs="Arial"/>
          <w:lang w:eastAsia="en-GB"/>
        </w:rPr>
        <w:t>Physical attendance in person by shareholders of the Company</w:t>
      </w:r>
      <w:r w:rsidR="001E129E">
        <w:rPr>
          <w:rFonts w:cs="Arial"/>
          <w:lang w:eastAsia="en-GB"/>
        </w:rPr>
        <w:t xml:space="preserve">’s AGM </w:t>
      </w:r>
      <w:r w:rsidR="0031127C" w:rsidRPr="00D2528D">
        <w:rPr>
          <w:rFonts w:cs="Arial"/>
          <w:lang w:eastAsia="en-GB"/>
        </w:rPr>
        <w:t xml:space="preserve">is </w:t>
      </w:r>
      <w:r w:rsidRPr="00D2528D">
        <w:rPr>
          <w:rFonts w:cs="Arial"/>
          <w:lang w:eastAsia="en-GB"/>
        </w:rPr>
        <w:t>therefore discouraged</w:t>
      </w:r>
      <w:r w:rsidR="0031127C" w:rsidRPr="00D2528D">
        <w:rPr>
          <w:rFonts w:cs="Arial"/>
          <w:lang w:eastAsia="en-GB"/>
        </w:rPr>
        <w:t xml:space="preserve">. The Board anticipates that this year's AGM will be purely functional in format to comply with the relevant legal requirements. </w:t>
      </w:r>
    </w:p>
    <w:p w14:paraId="15B46844" w14:textId="77777777" w:rsidR="0031127C" w:rsidRPr="00D2528D" w:rsidRDefault="0031127C" w:rsidP="0031127C">
      <w:pPr>
        <w:autoSpaceDE w:val="0"/>
        <w:spacing w:after="0" w:line="240" w:lineRule="auto"/>
        <w:jc w:val="both"/>
        <w:rPr>
          <w:rFonts w:cs="Arial"/>
          <w:lang w:eastAsia="en-GB"/>
        </w:rPr>
      </w:pPr>
    </w:p>
    <w:p w14:paraId="32A89259" w14:textId="5540100B" w:rsidR="0031127C" w:rsidRPr="00D2528D" w:rsidRDefault="0031127C" w:rsidP="0031127C">
      <w:pPr>
        <w:autoSpaceDE w:val="0"/>
        <w:spacing w:after="120" w:line="240" w:lineRule="auto"/>
        <w:jc w:val="both"/>
        <w:rPr>
          <w:rFonts w:cs="Arial"/>
          <w:b/>
          <w:bCs/>
          <w:lang w:eastAsia="en-GB"/>
        </w:rPr>
      </w:pPr>
      <w:r w:rsidRPr="00D2528D">
        <w:rPr>
          <w:rFonts w:cs="Arial"/>
          <w:b/>
          <w:bCs/>
          <w:lang w:eastAsia="en-GB"/>
        </w:rPr>
        <w:t xml:space="preserve">Recommendation </w:t>
      </w:r>
    </w:p>
    <w:p w14:paraId="673E2642" w14:textId="113A198D" w:rsidR="0031127C" w:rsidRPr="00D2528D" w:rsidRDefault="0031127C" w:rsidP="0031127C">
      <w:pPr>
        <w:suppressAutoHyphens w:val="0"/>
        <w:autoSpaceDE w:val="0"/>
        <w:adjustRightInd w:val="0"/>
        <w:spacing w:after="0" w:line="240" w:lineRule="auto"/>
        <w:jc w:val="both"/>
        <w:textAlignment w:val="auto"/>
        <w:rPr>
          <w:rFonts w:cs="Arial"/>
          <w:lang w:eastAsia="en-GB"/>
        </w:rPr>
      </w:pPr>
      <w:r w:rsidRPr="00D2528D">
        <w:rPr>
          <w:rFonts w:cs="Arial"/>
          <w:lang w:eastAsia="en-GB"/>
        </w:rPr>
        <w:t xml:space="preserve">Notwithstanding, the Board is keen to maximise shareholder participation at the AGM and strongly recommends that all shareholders exercise their right to vote in favour on all proposed resolutions by submitting the signed Form of Proxy </w:t>
      </w:r>
      <w:r w:rsidR="00D2528D">
        <w:rPr>
          <w:rFonts w:cs="Arial"/>
          <w:lang w:eastAsia="en-GB"/>
        </w:rPr>
        <w:t xml:space="preserve">to </w:t>
      </w:r>
      <w:r w:rsidRPr="00D2528D">
        <w:rPr>
          <w:rFonts w:cs="Arial"/>
          <w:lang w:eastAsia="en-GB"/>
        </w:rPr>
        <w:t>Company’s Registrars, Neville Registrars, at Neville House, Steelpark Road, Halesowen B62 8HD. The Form of Proxy must be returned as soon as possible but, in any event, so as to arrive no later than 11:00 a.m. on 30 June 2021</w:t>
      </w:r>
    </w:p>
    <w:p w14:paraId="141FCA33" w14:textId="77777777" w:rsidR="008D7F6E" w:rsidRPr="00D2528D" w:rsidRDefault="008D7F6E" w:rsidP="008D7F6E">
      <w:pPr>
        <w:autoSpaceDE w:val="0"/>
        <w:spacing w:after="0" w:line="240" w:lineRule="auto"/>
        <w:jc w:val="both"/>
        <w:rPr>
          <w:rFonts w:cs="Arial"/>
          <w:lang w:eastAsia="en-GB"/>
        </w:rPr>
      </w:pPr>
    </w:p>
    <w:p w14:paraId="367F6D40" w14:textId="79A75C1B" w:rsidR="00F70A4D" w:rsidRPr="00D2528D" w:rsidRDefault="008D7F6E" w:rsidP="00F70A4D">
      <w:pPr>
        <w:autoSpaceDE w:val="0"/>
        <w:spacing w:after="200" w:line="240" w:lineRule="auto"/>
        <w:jc w:val="both"/>
        <w:rPr>
          <w:rFonts w:cs="Arial"/>
          <w:lang w:eastAsia="en-GB"/>
        </w:rPr>
      </w:pPr>
      <w:r w:rsidRPr="00D2528D">
        <w:rPr>
          <w:rFonts w:cs="Arial"/>
          <w:lang w:eastAsia="en-GB"/>
        </w:rPr>
        <w:t>T</w:t>
      </w:r>
      <w:r w:rsidR="00F70A4D" w:rsidRPr="00D2528D">
        <w:rPr>
          <w:rFonts w:cs="Arial"/>
          <w:lang w:eastAsia="en-GB"/>
        </w:rPr>
        <w:t>he Board would like to thank all shareholders for their continued support of the Company</w:t>
      </w:r>
      <w:r w:rsidR="00D2528D">
        <w:rPr>
          <w:rFonts w:cs="Arial"/>
          <w:lang w:eastAsia="en-GB"/>
        </w:rPr>
        <w:t xml:space="preserve">. </w:t>
      </w:r>
      <w:r w:rsidR="00F70A4D" w:rsidRPr="00D2528D">
        <w:rPr>
          <w:rFonts w:cs="Arial"/>
          <w:lang w:eastAsia="en-GB"/>
        </w:rPr>
        <w:t xml:space="preserve">  </w:t>
      </w:r>
    </w:p>
    <w:p w14:paraId="0E7C9451" w14:textId="77777777" w:rsidR="001E129E" w:rsidRDefault="001E129E" w:rsidP="00E1422A">
      <w:pPr>
        <w:autoSpaceDE w:val="0"/>
        <w:spacing w:after="0" w:line="240" w:lineRule="auto"/>
        <w:rPr>
          <w:rFonts w:ascii="Segoe UI" w:hAnsi="Segoe UI" w:cs="Segoe UI"/>
          <w:b/>
          <w:bCs/>
          <w:sz w:val="20"/>
          <w:szCs w:val="20"/>
        </w:rPr>
      </w:pPr>
    </w:p>
    <w:p w14:paraId="693EF6AB" w14:textId="3777EAEF" w:rsidR="00D8030A" w:rsidRPr="00E1422A" w:rsidRDefault="00D8030A" w:rsidP="00E1422A">
      <w:pPr>
        <w:autoSpaceDE w:val="0"/>
        <w:spacing w:after="0" w:line="240" w:lineRule="auto"/>
        <w:rPr>
          <w:rFonts w:ascii="Segoe UI" w:hAnsi="Segoe UI" w:cs="Segoe UI"/>
          <w:b/>
          <w:bCs/>
          <w:sz w:val="20"/>
          <w:szCs w:val="20"/>
        </w:rPr>
      </w:pPr>
      <w:r w:rsidRPr="00E1422A">
        <w:rPr>
          <w:rFonts w:ascii="Segoe UI" w:hAnsi="Segoe UI" w:cs="Segoe UI"/>
          <w:b/>
          <w:bCs/>
          <w:sz w:val="20"/>
          <w:szCs w:val="20"/>
        </w:rPr>
        <w:t>Further information</w:t>
      </w:r>
    </w:p>
    <w:p w14:paraId="5336EA81" w14:textId="4B0ECAA4" w:rsidR="001C22E6" w:rsidRDefault="00D8030A" w:rsidP="00D8030A">
      <w:pPr>
        <w:spacing w:after="100" w:afterAutospacing="1" w:line="240" w:lineRule="auto"/>
        <w:jc w:val="both"/>
        <w:rPr>
          <w:rFonts w:cs="Arial"/>
          <w:lang w:eastAsia="en-GB"/>
        </w:rPr>
      </w:pPr>
      <w:r w:rsidRPr="001C22E6">
        <w:rPr>
          <w:rFonts w:cs="Arial"/>
          <w:lang w:eastAsia="en-GB"/>
        </w:rPr>
        <w:t>For further information, please visit the Company's website: </w:t>
      </w:r>
      <w:hyperlink r:id="rId8" w:history="1">
        <w:r w:rsidRPr="00AA0B55">
          <w:rPr>
            <w:rStyle w:val="Hyperlink"/>
            <w:rFonts w:cs="Arial"/>
            <w:lang w:eastAsia="en-GB"/>
          </w:rPr>
          <w:t>www.mmmplc.com</w:t>
        </w:r>
      </w:hyperlink>
    </w:p>
    <w:p w14:paraId="1180E274" w14:textId="463D01E3" w:rsidR="00E1422A" w:rsidRPr="00E1422A" w:rsidRDefault="00E1422A" w:rsidP="00D8030A">
      <w:pPr>
        <w:spacing w:after="100" w:afterAutospacing="1" w:line="240" w:lineRule="auto"/>
        <w:jc w:val="both"/>
        <w:rPr>
          <w:rFonts w:cs="Arial"/>
          <w:b/>
          <w:bCs/>
          <w:lang w:eastAsia="en-GB"/>
        </w:rPr>
      </w:pPr>
      <w:r w:rsidRPr="00E1422A">
        <w:rPr>
          <w:rFonts w:cs="Arial"/>
          <w:b/>
          <w:bCs/>
          <w:lang w:eastAsia="en-GB"/>
        </w:rPr>
        <w:t xml:space="preserve">- Ends- </w:t>
      </w:r>
    </w:p>
    <w:p w14:paraId="5A4A8633" w14:textId="642C7563" w:rsidR="00D8030A" w:rsidRPr="00D8030A" w:rsidRDefault="00D8030A" w:rsidP="00D8030A">
      <w:pPr>
        <w:autoSpaceDE w:val="0"/>
        <w:spacing w:after="0" w:line="240" w:lineRule="auto"/>
        <w:rPr>
          <w:rFonts w:ascii="Segoe UI" w:hAnsi="Segoe UI" w:cs="Segoe UI"/>
          <w:b/>
          <w:bCs/>
          <w:sz w:val="20"/>
          <w:szCs w:val="20"/>
        </w:rPr>
      </w:pPr>
      <w:r w:rsidRPr="00D8030A">
        <w:rPr>
          <w:rFonts w:ascii="Segoe UI" w:hAnsi="Segoe UI" w:cs="Segoe UI"/>
          <w:b/>
          <w:bCs/>
          <w:sz w:val="20"/>
          <w:szCs w:val="20"/>
        </w:rPr>
        <w:t>Roy Pitchford</w:t>
      </w:r>
    </w:p>
    <w:p w14:paraId="4313B0FD" w14:textId="77777777" w:rsidR="00D8030A" w:rsidRPr="00D8030A" w:rsidRDefault="00D8030A" w:rsidP="00D8030A">
      <w:pPr>
        <w:spacing w:after="0" w:line="240" w:lineRule="auto"/>
        <w:rPr>
          <w:rFonts w:ascii="Segoe UI" w:hAnsi="Segoe UI" w:cs="Segoe UI"/>
          <w:sz w:val="20"/>
          <w:szCs w:val="20"/>
        </w:rPr>
      </w:pPr>
      <w:r w:rsidRPr="00D8030A">
        <w:rPr>
          <w:rFonts w:ascii="Segoe UI" w:hAnsi="Segoe UI" w:cs="Segoe UI"/>
          <w:sz w:val="20"/>
          <w:szCs w:val="20"/>
        </w:rPr>
        <w:t>Non-Executive Chairman</w:t>
      </w:r>
      <w:r>
        <w:rPr>
          <w:rFonts w:ascii="Segoe UI" w:hAnsi="Segoe UI" w:cs="Segoe UI"/>
          <w:sz w:val="20"/>
          <w:szCs w:val="20"/>
        </w:rPr>
        <w:t xml:space="preserve">, </w:t>
      </w:r>
      <w:r w:rsidRPr="00D8030A">
        <w:rPr>
          <w:rFonts w:ascii="Segoe UI" w:hAnsi="Segoe UI" w:cs="Segoe UI"/>
          <w:sz w:val="20"/>
          <w:szCs w:val="20"/>
        </w:rPr>
        <w:t>Mining, Minerals &amp; Metals plc</w:t>
      </w:r>
    </w:p>
    <w:p w14:paraId="18A03860" w14:textId="38A78540" w:rsidR="00D8030A" w:rsidRDefault="00D8030A" w:rsidP="00D8030A">
      <w:pPr>
        <w:autoSpaceDE w:val="0"/>
        <w:spacing w:after="0" w:line="240" w:lineRule="auto"/>
        <w:rPr>
          <w:rFonts w:ascii="Arial" w:eastAsia="Times New Roman" w:hAnsi="Arial" w:cs="Arial"/>
          <w:color w:val="212721"/>
          <w:lang w:eastAsia="en-GB"/>
        </w:rPr>
      </w:pPr>
      <w:r>
        <w:rPr>
          <w:rFonts w:ascii="Segoe UI" w:hAnsi="Segoe UI" w:cs="Segoe UI"/>
          <w:sz w:val="20"/>
          <w:szCs w:val="20"/>
        </w:rPr>
        <w:t xml:space="preserve">Telephone </w:t>
      </w:r>
      <w:r w:rsidRPr="00D8030A">
        <w:rPr>
          <w:rFonts w:ascii="Segoe UI" w:hAnsi="Segoe UI" w:cs="Segoe UI"/>
          <w:sz w:val="20"/>
          <w:szCs w:val="20"/>
        </w:rPr>
        <w:t>+44 (0)20 7317 0644</w:t>
      </w:r>
    </w:p>
    <w:p w14:paraId="7CB7B6CF" w14:textId="64E90CA2" w:rsidR="00D8030A" w:rsidRDefault="00D8030A">
      <w:pPr>
        <w:autoSpaceDE w:val="0"/>
        <w:spacing w:after="200" w:line="240" w:lineRule="auto"/>
        <w:rPr>
          <w:rFonts w:ascii="Segoe UI" w:hAnsi="Segoe UI" w:cs="Segoe UI"/>
          <w:sz w:val="20"/>
          <w:szCs w:val="20"/>
        </w:rPr>
      </w:pPr>
      <w:r w:rsidRPr="00D8030A">
        <w:rPr>
          <w:rFonts w:ascii="Segoe UI" w:hAnsi="Segoe UI" w:cs="Segoe UI"/>
          <w:sz w:val="20"/>
          <w:szCs w:val="20"/>
        </w:rPr>
        <w:t>Email</w:t>
      </w:r>
      <w:r w:rsidR="001C22E6">
        <w:rPr>
          <w:rFonts w:ascii="Segoe UI" w:hAnsi="Segoe UI" w:cs="Segoe UI"/>
          <w:sz w:val="20"/>
          <w:szCs w:val="20"/>
        </w:rPr>
        <w:t xml:space="preserve">: </w:t>
      </w:r>
      <w:hyperlink r:id="rId9" w:history="1">
        <w:r w:rsidR="001C22E6" w:rsidRPr="00D74265">
          <w:rPr>
            <w:rStyle w:val="Hyperlink"/>
            <w:rFonts w:ascii="Segoe UI" w:hAnsi="Segoe UI" w:cs="Segoe UI"/>
            <w:sz w:val="20"/>
            <w:szCs w:val="20"/>
          </w:rPr>
          <w:t>roy@mmmplc.com</w:t>
        </w:r>
      </w:hyperlink>
    </w:p>
    <w:p w14:paraId="541D30E1" w14:textId="12A8EB6B" w:rsidR="00D8030A" w:rsidRPr="00D8030A" w:rsidRDefault="00D8030A" w:rsidP="00D8030A">
      <w:pPr>
        <w:autoSpaceDE w:val="0"/>
        <w:spacing w:after="0" w:line="240" w:lineRule="auto"/>
        <w:rPr>
          <w:rFonts w:ascii="Segoe UI" w:hAnsi="Segoe UI" w:cs="Segoe UI"/>
          <w:b/>
          <w:bCs/>
          <w:sz w:val="20"/>
          <w:szCs w:val="20"/>
        </w:rPr>
      </w:pPr>
      <w:r w:rsidRPr="00D8030A">
        <w:rPr>
          <w:rFonts w:ascii="Segoe UI" w:hAnsi="Segoe UI" w:cs="Segoe UI"/>
          <w:b/>
          <w:bCs/>
          <w:sz w:val="20"/>
          <w:szCs w:val="20"/>
        </w:rPr>
        <w:t>Brandon Hill Capital Limited – Financial Adviser and Broker</w:t>
      </w:r>
    </w:p>
    <w:p w14:paraId="27C12028" w14:textId="3C7A3536" w:rsidR="00D8030A" w:rsidRDefault="00D8030A" w:rsidP="00D8030A">
      <w:pPr>
        <w:autoSpaceDE w:val="0"/>
        <w:spacing w:after="0" w:line="240" w:lineRule="auto"/>
        <w:rPr>
          <w:rFonts w:ascii="Segoe UI" w:hAnsi="Segoe UI" w:cs="Segoe UI"/>
          <w:sz w:val="20"/>
          <w:szCs w:val="20"/>
        </w:rPr>
      </w:pPr>
      <w:r>
        <w:rPr>
          <w:rFonts w:ascii="Segoe UI" w:hAnsi="Segoe UI" w:cs="Segoe UI"/>
          <w:sz w:val="20"/>
          <w:szCs w:val="20"/>
        </w:rPr>
        <w:t xml:space="preserve">Jonathan Evans </w:t>
      </w:r>
    </w:p>
    <w:p w14:paraId="37583D8C" w14:textId="0DAFB0A2" w:rsidR="00D8030A" w:rsidRDefault="00D8030A" w:rsidP="00D8030A">
      <w:pPr>
        <w:autoSpaceDE w:val="0"/>
        <w:spacing w:after="0" w:line="240" w:lineRule="auto"/>
        <w:rPr>
          <w:rFonts w:ascii="Segoe UI" w:hAnsi="Segoe UI" w:cs="Segoe UI"/>
          <w:sz w:val="20"/>
          <w:szCs w:val="20"/>
        </w:rPr>
      </w:pPr>
      <w:r>
        <w:rPr>
          <w:rFonts w:ascii="Segoe UI" w:hAnsi="Segoe UI" w:cs="Segoe UI"/>
          <w:sz w:val="20"/>
          <w:szCs w:val="20"/>
        </w:rPr>
        <w:t xml:space="preserve">Telephone: </w:t>
      </w:r>
      <w:r w:rsidRPr="00D8030A">
        <w:rPr>
          <w:rFonts w:ascii="Segoe UI" w:hAnsi="Segoe UI" w:cs="Segoe UI"/>
          <w:sz w:val="20"/>
          <w:szCs w:val="20"/>
        </w:rPr>
        <w:t>+44 (0)20 3463 5000</w:t>
      </w:r>
    </w:p>
    <w:p w14:paraId="092D62B3" w14:textId="3D951C33" w:rsidR="00D8030A" w:rsidRDefault="00D8030A" w:rsidP="00D8030A">
      <w:pPr>
        <w:autoSpaceDE w:val="0"/>
        <w:spacing w:after="0" w:line="240" w:lineRule="auto"/>
        <w:rPr>
          <w:rFonts w:ascii="Segoe UI" w:hAnsi="Segoe UI" w:cs="Segoe UI"/>
          <w:sz w:val="20"/>
          <w:szCs w:val="20"/>
        </w:rPr>
      </w:pPr>
      <w:r>
        <w:rPr>
          <w:rFonts w:ascii="Segoe UI" w:hAnsi="Segoe UI" w:cs="Segoe UI"/>
          <w:sz w:val="20"/>
          <w:szCs w:val="20"/>
        </w:rPr>
        <w:t>Email</w:t>
      </w:r>
      <w:r w:rsidR="001C22E6">
        <w:rPr>
          <w:rFonts w:ascii="Segoe UI" w:hAnsi="Segoe UI" w:cs="Segoe UI"/>
          <w:sz w:val="20"/>
          <w:szCs w:val="20"/>
        </w:rPr>
        <w:t xml:space="preserve">: </w:t>
      </w:r>
      <w:hyperlink r:id="rId10" w:history="1">
        <w:r w:rsidR="001C22E6" w:rsidRPr="00D74265">
          <w:rPr>
            <w:rStyle w:val="Hyperlink"/>
            <w:rFonts w:ascii="Segoe UI" w:hAnsi="Segoe UI" w:cs="Segoe UI"/>
            <w:sz w:val="20"/>
            <w:szCs w:val="20"/>
          </w:rPr>
          <w:t>jonathan.evans@brandonhillcapital.com</w:t>
        </w:r>
      </w:hyperlink>
    </w:p>
    <w:p w14:paraId="383B97C0" w14:textId="77777777" w:rsidR="001C22E6" w:rsidRPr="00D8030A" w:rsidRDefault="001C22E6" w:rsidP="00D8030A">
      <w:pPr>
        <w:autoSpaceDE w:val="0"/>
        <w:spacing w:after="0" w:line="240" w:lineRule="auto"/>
        <w:rPr>
          <w:rFonts w:ascii="Segoe UI" w:hAnsi="Segoe UI" w:cs="Segoe UI"/>
          <w:sz w:val="20"/>
          <w:szCs w:val="20"/>
        </w:rPr>
      </w:pPr>
    </w:p>
    <w:p w14:paraId="1FDC3DAD" w14:textId="39ABAFB3" w:rsidR="001C22E6" w:rsidRPr="001C22E6" w:rsidRDefault="001C22E6" w:rsidP="001C22E6">
      <w:pPr>
        <w:autoSpaceDE w:val="0"/>
        <w:spacing w:after="0" w:line="240" w:lineRule="auto"/>
        <w:rPr>
          <w:rFonts w:ascii="Segoe UI" w:hAnsi="Segoe UI" w:cs="Segoe UI"/>
          <w:b/>
          <w:bCs/>
          <w:sz w:val="20"/>
          <w:szCs w:val="20"/>
        </w:rPr>
      </w:pPr>
      <w:r w:rsidRPr="001C22E6">
        <w:rPr>
          <w:rFonts w:ascii="Segoe UI" w:hAnsi="Segoe UI" w:cs="Segoe UI"/>
          <w:b/>
          <w:bCs/>
          <w:sz w:val="20"/>
          <w:szCs w:val="20"/>
        </w:rPr>
        <w:t>Notes to Editors</w:t>
      </w:r>
    </w:p>
    <w:p w14:paraId="3877447B" w14:textId="0F536DAA" w:rsidR="001C22E6" w:rsidRPr="001C22E6" w:rsidRDefault="00E1422A" w:rsidP="009A5B0C">
      <w:pPr>
        <w:pStyle w:val="font8"/>
        <w:spacing w:before="0" w:beforeAutospacing="0" w:after="0" w:afterAutospacing="0"/>
        <w:jc w:val="both"/>
        <w:rPr>
          <w:rFonts w:ascii="Calibri" w:eastAsia="Calibri" w:hAnsi="Calibri" w:cstheme="minorBidi"/>
          <w:sz w:val="22"/>
          <w:szCs w:val="22"/>
          <w:lang w:eastAsia="en-US"/>
        </w:rPr>
      </w:pPr>
      <w:r w:rsidRPr="00E1422A">
        <w:rPr>
          <w:rFonts w:ascii="Calibri" w:eastAsia="Calibri" w:hAnsi="Calibri" w:cs="Arial"/>
          <w:sz w:val="22"/>
          <w:szCs w:val="22"/>
        </w:rPr>
        <w:t xml:space="preserve">Mining, Minerals </w:t>
      </w:r>
      <w:r w:rsidR="0084203D">
        <w:rPr>
          <w:rFonts w:ascii="Calibri" w:eastAsia="Calibri" w:hAnsi="Calibri" w:cs="Arial"/>
          <w:sz w:val="22"/>
          <w:szCs w:val="22"/>
        </w:rPr>
        <w:t>&amp;</w:t>
      </w:r>
      <w:r w:rsidRPr="00E1422A">
        <w:rPr>
          <w:rFonts w:ascii="Calibri" w:eastAsia="Calibri" w:hAnsi="Calibri" w:cs="Arial"/>
          <w:sz w:val="22"/>
          <w:szCs w:val="22"/>
        </w:rPr>
        <w:t xml:space="preserve"> Metals </w:t>
      </w:r>
      <w:r>
        <w:rPr>
          <w:rFonts w:ascii="Calibri" w:eastAsia="Calibri" w:hAnsi="Calibri" w:cs="Arial"/>
          <w:sz w:val="22"/>
          <w:szCs w:val="22"/>
        </w:rPr>
        <w:t xml:space="preserve">plc </w:t>
      </w:r>
      <w:r w:rsidR="001C22E6" w:rsidRPr="001C22E6">
        <w:rPr>
          <w:rFonts w:ascii="Calibri" w:eastAsia="Calibri" w:hAnsi="Calibri" w:cstheme="minorBidi"/>
          <w:sz w:val="22"/>
          <w:szCs w:val="22"/>
          <w:lang w:eastAsia="en-US"/>
        </w:rPr>
        <w:t xml:space="preserve">was </w:t>
      </w:r>
      <w:r>
        <w:rPr>
          <w:rFonts w:ascii="Calibri" w:eastAsia="Calibri" w:hAnsi="Calibri" w:cstheme="minorBidi"/>
          <w:sz w:val="22"/>
          <w:szCs w:val="22"/>
          <w:lang w:eastAsia="en-US"/>
        </w:rPr>
        <w:t xml:space="preserve">established as a special purpose acquisition company </w:t>
      </w:r>
      <w:r w:rsidR="001C22E6" w:rsidRPr="001C22E6">
        <w:rPr>
          <w:rFonts w:ascii="Calibri" w:eastAsia="Calibri" w:hAnsi="Calibri" w:cstheme="minorBidi"/>
          <w:sz w:val="22"/>
          <w:szCs w:val="22"/>
          <w:lang w:eastAsia="en-US"/>
        </w:rPr>
        <w:t>to undertake an acquisition of one or more businesses (either shares or assets) that has operations involved in natural resources explo</w:t>
      </w:r>
      <w:r>
        <w:rPr>
          <w:rFonts w:ascii="Calibri" w:eastAsia="Calibri" w:hAnsi="Calibri" w:cstheme="minorBidi"/>
          <w:sz w:val="22"/>
          <w:szCs w:val="22"/>
          <w:lang w:eastAsia="en-US"/>
        </w:rPr>
        <w:t xml:space="preserve">itation </w:t>
      </w:r>
      <w:r w:rsidR="001C22E6" w:rsidRPr="001C22E6">
        <w:rPr>
          <w:rFonts w:ascii="Calibri" w:eastAsia="Calibri" w:hAnsi="Calibri" w:cstheme="minorBidi"/>
          <w:sz w:val="22"/>
          <w:szCs w:val="22"/>
          <w:lang w:eastAsia="en-US"/>
        </w:rPr>
        <w:t>that it will then look to develop and expand. </w:t>
      </w:r>
    </w:p>
    <w:p w14:paraId="574F8F3C" w14:textId="29974693" w:rsidR="001C22E6" w:rsidRPr="00E1422A" w:rsidRDefault="00E1422A" w:rsidP="009A5B0C">
      <w:pPr>
        <w:pStyle w:val="font8"/>
        <w:jc w:val="both"/>
        <w:rPr>
          <w:rFonts w:ascii="Calibri" w:eastAsia="Calibri" w:hAnsi="Calibri" w:cstheme="minorBidi"/>
          <w:sz w:val="22"/>
          <w:szCs w:val="22"/>
          <w:lang w:eastAsia="en-US"/>
        </w:rPr>
      </w:pPr>
      <w:r w:rsidRPr="00E1422A">
        <w:rPr>
          <w:rFonts w:ascii="Calibri" w:eastAsia="Calibri" w:hAnsi="Calibri" w:cstheme="minorBidi"/>
          <w:sz w:val="22"/>
          <w:szCs w:val="22"/>
          <w:lang w:eastAsia="en-US"/>
        </w:rPr>
        <w:t xml:space="preserve">The directors of MMM </w:t>
      </w:r>
      <w:r w:rsidR="001C22E6" w:rsidRPr="00E1422A">
        <w:rPr>
          <w:rFonts w:ascii="Calibri" w:eastAsia="Calibri" w:hAnsi="Calibri" w:cstheme="minorBidi"/>
          <w:sz w:val="22"/>
          <w:szCs w:val="22"/>
          <w:lang w:eastAsia="en-US"/>
        </w:rPr>
        <w:t>have established a network of contacts internationally within the sector and will utilise independent third parties to provide expert advice where necessary.</w:t>
      </w:r>
    </w:p>
    <w:p w14:paraId="455B6F2B" w14:textId="0A804B8F" w:rsidR="001C22E6" w:rsidRPr="001C22E6" w:rsidRDefault="001C22E6" w:rsidP="001C22E6">
      <w:pPr>
        <w:autoSpaceDE w:val="0"/>
        <w:adjustRightInd w:val="0"/>
        <w:spacing w:after="0" w:line="276" w:lineRule="auto"/>
        <w:rPr>
          <w:rFonts w:ascii="Segoe UI" w:hAnsi="Segoe UI" w:cs="Segoe UI"/>
          <w:b/>
          <w:bCs/>
          <w:sz w:val="20"/>
          <w:szCs w:val="20"/>
        </w:rPr>
      </w:pPr>
      <w:r w:rsidRPr="001C22E6">
        <w:rPr>
          <w:rFonts w:ascii="Segoe UI" w:hAnsi="Segoe UI" w:cs="Segoe UI"/>
          <w:b/>
          <w:bCs/>
          <w:sz w:val="20"/>
          <w:szCs w:val="20"/>
        </w:rPr>
        <w:t>Forward Looking Statements</w:t>
      </w:r>
    </w:p>
    <w:p w14:paraId="5FC4AA26" w14:textId="77777777" w:rsidR="001C22E6" w:rsidRPr="001C22E6" w:rsidRDefault="001C22E6" w:rsidP="001C22E6">
      <w:pPr>
        <w:autoSpaceDE w:val="0"/>
        <w:adjustRightInd w:val="0"/>
        <w:spacing w:after="0" w:line="240" w:lineRule="auto"/>
        <w:jc w:val="both"/>
        <w:rPr>
          <w:rFonts w:cs="Arial"/>
          <w:lang w:eastAsia="en-GB"/>
        </w:rPr>
      </w:pPr>
      <w:r w:rsidRPr="001C22E6">
        <w:rPr>
          <w:rFonts w:cs="Arial"/>
          <w:lang w:eastAsia="en-GB"/>
        </w:rPr>
        <w:t xml:space="preserve">Certain statements in this announcement are or may be deemed to be forward looking statements. Forward looking statements are identiﬁed by their use of terms and phrases such as ‘‘believe’’ ‘‘could’’ “should” ‘‘envisage’’ ‘‘estimate’’ ‘‘intend’’ ‘‘may’’ ‘‘plan’’ ‘‘will’’ or the negative of those variations or comparable expressions including references to assumptions. These forward-looking statements are not based on historical facts but rather on the Directors’ current expectations and assumptions regarding the Company’s future growth results of operations performance future capital and other expenditures (including the amount. nature and sources of funding thereof) competitive advantages business prospects and opportunities. Such forward looking statements reﬂect the Directors’ current beliefs and assumptions and are based on information currently available to the Directors.  Many factors could cause actual results to differ materially from the results discussed in the forward-looking statements including risks associated with vulnerability to general economic and business conditions competition environmental and other regulatory changes actions by governmental authorities the availability of capital markets reliance on key personnel uninsured and underinsured losses and other factors many of which are beyond the control of the Company. Although any forward-looking statements contained in this announcement are based upon what the Directors believe to be reasonable assumptions. The Company cannot assure investors that actual results will be consistent with such forward looking statements. </w:t>
      </w:r>
    </w:p>
    <w:p w14:paraId="5ECBEE2A" w14:textId="7F56AB79" w:rsidR="00D8030A" w:rsidRPr="001C22E6" w:rsidRDefault="00D8030A" w:rsidP="001C22E6">
      <w:pPr>
        <w:autoSpaceDE w:val="0"/>
        <w:spacing w:after="200" w:line="240" w:lineRule="auto"/>
        <w:jc w:val="both"/>
        <w:rPr>
          <w:rFonts w:cs="Arial"/>
          <w:lang w:eastAsia="en-GB"/>
        </w:rPr>
      </w:pPr>
    </w:p>
    <w:p w14:paraId="20F7E671" w14:textId="77777777" w:rsidR="00F63659" w:rsidRDefault="00F63659" w:rsidP="00F63659">
      <w:pPr>
        <w:autoSpaceDE w:val="0"/>
        <w:adjustRightInd w:val="0"/>
        <w:spacing w:after="0" w:line="240" w:lineRule="auto"/>
        <w:rPr>
          <w:rFonts w:cs="Calibri"/>
          <w:b/>
          <w:bCs/>
          <w:kern w:val="2"/>
          <w:sz w:val="20"/>
          <w:szCs w:val="20"/>
        </w:rPr>
      </w:pPr>
    </w:p>
    <w:sectPr w:rsidR="00F63659" w:rsidSect="001C22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F179" w14:textId="77777777" w:rsidR="00FD0E02" w:rsidRDefault="00FD0E02">
      <w:pPr>
        <w:spacing w:after="0" w:line="240" w:lineRule="auto"/>
      </w:pPr>
      <w:r>
        <w:separator/>
      </w:r>
    </w:p>
  </w:endnote>
  <w:endnote w:type="continuationSeparator" w:id="0">
    <w:p w14:paraId="458DD0E6" w14:textId="77777777" w:rsidR="00FD0E02" w:rsidRDefault="00FD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24BA" w14:textId="77777777" w:rsidR="00FD0E02" w:rsidRDefault="00FD0E02">
      <w:pPr>
        <w:spacing w:after="0" w:line="240" w:lineRule="auto"/>
      </w:pPr>
      <w:r>
        <w:rPr>
          <w:color w:val="000000"/>
        </w:rPr>
        <w:separator/>
      </w:r>
    </w:p>
  </w:footnote>
  <w:footnote w:type="continuationSeparator" w:id="0">
    <w:p w14:paraId="09FBA75B" w14:textId="77777777" w:rsidR="00FD0E02" w:rsidRDefault="00FD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5C2348"/>
    <w:lvl w:ilvl="0">
      <w:numFmt w:val="bullet"/>
      <w:lvlText w:val="*"/>
      <w:lvlJc w:val="left"/>
    </w:lvl>
  </w:abstractNum>
  <w:abstractNum w:abstractNumId="1" w15:restartNumberingAfterBreak="0">
    <w:nsid w:val="3C182052"/>
    <w:multiLevelType w:val="multilevel"/>
    <w:tmpl w:val="2626EFB2"/>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7AED1A8B"/>
    <w:multiLevelType w:val="singleLevel"/>
    <w:tmpl w:val="DC1831F6"/>
    <w:lvl w:ilvl="0">
      <w:start w:val="1"/>
      <w:numFmt w:val="decimal"/>
      <w:lvlText w:val="%1."/>
      <w:legacy w:legacy="1" w:legacySpace="0" w:legacyIndent="0"/>
      <w:lvlJc w:val="left"/>
      <w:rPr>
        <w:rFonts w:ascii="Calibri" w:hAnsi="Calibri" w:cs="Calibri"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C9"/>
    <w:rsid w:val="00054442"/>
    <w:rsid w:val="001C22E6"/>
    <w:rsid w:val="001E129E"/>
    <w:rsid w:val="0031127C"/>
    <w:rsid w:val="003802C9"/>
    <w:rsid w:val="004B6603"/>
    <w:rsid w:val="004C4D43"/>
    <w:rsid w:val="00573334"/>
    <w:rsid w:val="006554E4"/>
    <w:rsid w:val="00704337"/>
    <w:rsid w:val="007A71FA"/>
    <w:rsid w:val="0084203D"/>
    <w:rsid w:val="008D7F6E"/>
    <w:rsid w:val="00906108"/>
    <w:rsid w:val="009916DA"/>
    <w:rsid w:val="009A5B0C"/>
    <w:rsid w:val="00AA0B55"/>
    <w:rsid w:val="00AB70D9"/>
    <w:rsid w:val="00D2528D"/>
    <w:rsid w:val="00D8030A"/>
    <w:rsid w:val="00E1422A"/>
    <w:rsid w:val="00E67AA8"/>
    <w:rsid w:val="00F4313E"/>
    <w:rsid w:val="00F63659"/>
    <w:rsid w:val="00F70A4D"/>
    <w:rsid w:val="00F928B1"/>
    <w:rsid w:val="00FD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2060"/>
  <w15:docId w15:val="{3A2A2DB3-88DE-4FB6-8D22-016DCEDC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30A"/>
    <w:rPr>
      <w:color w:val="0563C1" w:themeColor="hyperlink"/>
      <w:u w:val="single"/>
    </w:rPr>
  </w:style>
  <w:style w:type="character" w:styleId="UnresolvedMention">
    <w:name w:val="Unresolved Mention"/>
    <w:basedOn w:val="DefaultParagraphFont"/>
    <w:uiPriority w:val="99"/>
    <w:semiHidden/>
    <w:unhideWhenUsed/>
    <w:rsid w:val="00D8030A"/>
    <w:rPr>
      <w:color w:val="605E5C"/>
      <w:shd w:val="clear" w:color="auto" w:fill="E1DFDD"/>
    </w:rPr>
  </w:style>
  <w:style w:type="table" w:styleId="GridTable1Light">
    <w:name w:val="Grid Table 1 Light"/>
    <w:basedOn w:val="TableNormal"/>
    <w:uiPriority w:val="46"/>
    <w:rsid w:val="00D8030A"/>
    <w:pPr>
      <w:autoSpaceDN/>
      <w:spacing w:after="0" w:line="240" w:lineRule="auto"/>
      <w:textAlignment w:val="auto"/>
    </w:pPr>
    <w:rPr>
      <w:rFonts w:asciiTheme="minorHAnsi" w:eastAsia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b">
    <w:name w:val="cb"/>
    <w:basedOn w:val="Normal"/>
    <w:rsid w:val="001C22E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c">
    <w:name w:val="cc"/>
    <w:basedOn w:val="Normal"/>
    <w:rsid w:val="001C22E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bw">
    <w:name w:val="bw"/>
    <w:basedOn w:val="DefaultParagraphFont"/>
    <w:rsid w:val="001C22E6"/>
  </w:style>
  <w:style w:type="paragraph" w:customStyle="1" w:styleId="font8">
    <w:name w:val="font_8"/>
    <w:basedOn w:val="Normal"/>
    <w:rsid w:val="001C22E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E1422A"/>
    <w:pPr>
      <w:ind w:left="720"/>
      <w:contextualSpacing/>
    </w:pPr>
  </w:style>
  <w:style w:type="paragraph" w:customStyle="1" w:styleId="TextStd">
    <w:name w:val="TextStd"/>
    <w:link w:val="TextStdChar"/>
    <w:rsid w:val="00704337"/>
    <w:pPr>
      <w:widowControl w:val="0"/>
      <w:tabs>
        <w:tab w:val="left" w:pos="576"/>
        <w:tab w:val="left" w:pos="1152"/>
      </w:tabs>
      <w:autoSpaceDE w:val="0"/>
      <w:adjustRightInd w:val="0"/>
      <w:spacing w:after="0" w:line="240" w:lineRule="auto"/>
      <w:jc w:val="both"/>
      <w:textAlignment w:val="auto"/>
    </w:pPr>
    <w:rPr>
      <w:rFonts w:ascii="Arial" w:eastAsia="Times New Roman" w:hAnsi="Arial" w:cs="Arial"/>
      <w:color w:val="000000"/>
      <w:sz w:val="20"/>
      <w:szCs w:val="20"/>
      <w:lang w:val="en-US"/>
    </w:rPr>
  </w:style>
  <w:style w:type="character" w:customStyle="1" w:styleId="TextStdChar">
    <w:name w:val="TextStd Char"/>
    <w:link w:val="TextStd"/>
    <w:locked/>
    <w:rsid w:val="00704337"/>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547">
      <w:bodyDiv w:val="1"/>
      <w:marLeft w:val="0"/>
      <w:marRight w:val="0"/>
      <w:marTop w:val="0"/>
      <w:marBottom w:val="0"/>
      <w:divBdr>
        <w:top w:val="none" w:sz="0" w:space="0" w:color="auto"/>
        <w:left w:val="none" w:sz="0" w:space="0" w:color="auto"/>
        <w:bottom w:val="none" w:sz="0" w:space="0" w:color="auto"/>
        <w:right w:val="none" w:sz="0" w:space="0" w:color="auto"/>
      </w:divBdr>
    </w:div>
    <w:div w:id="186331356">
      <w:bodyDiv w:val="1"/>
      <w:marLeft w:val="0"/>
      <w:marRight w:val="0"/>
      <w:marTop w:val="0"/>
      <w:marBottom w:val="0"/>
      <w:divBdr>
        <w:top w:val="none" w:sz="0" w:space="0" w:color="auto"/>
        <w:left w:val="none" w:sz="0" w:space="0" w:color="auto"/>
        <w:bottom w:val="none" w:sz="0" w:space="0" w:color="auto"/>
        <w:right w:val="none" w:sz="0" w:space="0" w:color="auto"/>
      </w:divBdr>
    </w:div>
    <w:div w:id="1535730607">
      <w:bodyDiv w:val="1"/>
      <w:marLeft w:val="0"/>
      <w:marRight w:val="0"/>
      <w:marTop w:val="0"/>
      <w:marBottom w:val="0"/>
      <w:divBdr>
        <w:top w:val="none" w:sz="0" w:space="0" w:color="auto"/>
        <w:left w:val="none" w:sz="0" w:space="0" w:color="auto"/>
        <w:bottom w:val="none" w:sz="0" w:space="0" w:color="auto"/>
        <w:right w:val="none" w:sz="0" w:space="0" w:color="auto"/>
      </w:divBdr>
    </w:div>
    <w:div w:id="212133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mmplc.com/" TargetMode="External"/><Relationship Id="rId3" Type="http://schemas.openxmlformats.org/officeDocument/2006/relationships/settings" Target="settings.xml"/><Relationship Id="rId7" Type="http://schemas.openxmlformats.org/officeDocument/2006/relationships/hyperlink" Target="http://www.mmmpl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nathan.evans@brandonhillcapital.com" TargetMode="External"/><Relationship Id="rId4" Type="http://schemas.openxmlformats.org/officeDocument/2006/relationships/webSettings" Target="webSettings.xml"/><Relationship Id="rId9" Type="http://schemas.openxmlformats.org/officeDocument/2006/relationships/hyperlink" Target="mailto:roy@mmm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3469</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Sillem</dc:creator>
  <dc:description/>
  <cp:lastModifiedBy>Fuad Sillem</cp:lastModifiedBy>
  <cp:revision>2</cp:revision>
  <dcterms:created xsi:type="dcterms:W3CDTF">2021-06-07T20:19:00Z</dcterms:created>
  <dcterms:modified xsi:type="dcterms:W3CDTF">2021-06-07T20:19:00Z</dcterms:modified>
</cp:coreProperties>
</file>