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E85B6" w14:textId="1368B4A6" w:rsidR="009F4BED" w:rsidRPr="009F4BED" w:rsidRDefault="000D34CB" w:rsidP="009F4BED">
      <w:pPr>
        <w:spacing w:after="100" w:afterAutospacing="1" w:line="240" w:lineRule="auto"/>
        <w:rPr>
          <w:rFonts w:eastAsia="Times New Roman" w:cstheme="minorHAnsi"/>
          <w:b/>
          <w:bCs/>
          <w:color w:val="212721"/>
          <w:sz w:val="20"/>
          <w:szCs w:val="20"/>
          <w:lang w:eastAsia="en-GB"/>
        </w:rPr>
      </w:pPr>
      <w:r>
        <w:rPr>
          <w:rFonts w:eastAsia="Times New Roman" w:cstheme="minorHAnsi"/>
          <w:b/>
          <w:bCs/>
          <w:color w:val="000000"/>
          <w:sz w:val="20"/>
          <w:szCs w:val="20"/>
          <w:lang w:eastAsia="en-GB"/>
        </w:rPr>
        <w:t>27</w:t>
      </w:r>
      <w:r w:rsidR="00265EC4" w:rsidRPr="00036E10">
        <w:rPr>
          <w:rFonts w:eastAsia="Times New Roman" w:cstheme="minorHAnsi"/>
          <w:b/>
          <w:bCs/>
          <w:color w:val="000000"/>
          <w:sz w:val="20"/>
          <w:szCs w:val="20"/>
          <w:lang w:eastAsia="en-GB"/>
        </w:rPr>
        <w:t xml:space="preserve"> October 2021</w:t>
      </w:r>
    </w:p>
    <w:p w14:paraId="516C65A4" w14:textId="77777777" w:rsidR="009F4BED" w:rsidRPr="009F4BED" w:rsidRDefault="009F4BED" w:rsidP="009F4BED">
      <w:pPr>
        <w:spacing w:after="100" w:afterAutospacing="1" w:line="240" w:lineRule="auto"/>
        <w:rPr>
          <w:rFonts w:eastAsia="Times New Roman" w:cstheme="minorHAnsi"/>
          <w:color w:val="212721"/>
          <w:sz w:val="20"/>
          <w:szCs w:val="20"/>
          <w:lang w:eastAsia="en-GB"/>
        </w:rPr>
      </w:pPr>
      <w:r w:rsidRPr="009F4BED">
        <w:rPr>
          <w:rFonts w:eastAsia="Times New Roman" w:cstheme="minorHAnsi"/>
          <w:b/>
          <w:bCs/>
          <w:color w:val="212721"/>
          <w:sz w:val="20"/>
          <w:szCs w:val="20"/>
          <w:lang w:eastAsia="en-GB"/>
        </w:rPr>
        <w:t>For Immediate Release</w:t>
      </w:r>
    </w:p>
    <w:p w14:paraId="46842C34" w14:textId="64DBFF3E" w:rsidR="009F4BED" w:rsidRPr="009F4BED" w:rsidRDefault="009F4BED" w:rsidP="009F4BED">
      <w:pPr>
        <w:spacing w:after="100" w:afterAutospacing="1" w:line="240" w:lineRule="auto"/>
        <w:jc w:val="center"/>
        <w:rPr>
          <w:rFonts w:eastAsia="Times New Roman" w:cstheme="minorHAnsi"/>
          <w:color w:val="212721"/>
          <w:sz w:val="20"/>
          <w:szCs w:val="20"/>
          <w:lang w:eastAsia="en-GB"/>
        </w:rPr>
      </w:pPr>
      <w:r w:rsidRPr="00C47598">
        <w:rPr>
          <w:rFonts w:eastAsia="Times New Roman" w:cstheme="minorHAnsi"/>
          <w:b/>
          <w:bCs/>
          <w:color w:val="212721"/>
          <w:sz w:val="20"/>
          <w:szCs w:val="20"/>
          <w:lang w:eastAsia="en-GB"/>
        </w:rPr>
        <w:t>Mining, Minerals &amp; Metals plc</w:t>
      </w:r>
    </w:p>
    <w:p w14:paraId="497689C4" w14:textId="2DD1011D" w:rsidR="009F4BED" w:rsidRPr="009F4BED" w:rsidRDefault="009F4BED" w:rsidP="009F4BED">
      <w:pPr>
        <w:spacing w:after="100" w:afterAutospacing="1" w:line="240" w:lineRule="auto"/>
        <w:jc w:val="center"/>
        <w:rPr>
          <w:rFonts w:eastAsia="Times New Roman" w:cstheme="minorHAnsi"/>
          <w:b/>
          <w:bCs/>
          <w:color w:val="212721"/>
          <w:sz w:val="20"/>
          <w:szCs w:val="20"/>
          <w:lang w:eastAsia="en-GB"/>
        </w:rPr>
      </w:pPr>
      <w:r w:rsidRPr="009F4BED">
        <w:rPr>
          <w:rFonts w:eastAsia="Times New Roman" w:cstheme="minorHAnsi"/>
          <w:b/>
          <w:bCs/>
          <w:color w:val="212721"/>
          <w:sz w:val="20"/>
          <w:szCs w:val="20"/>
          <w:lang w:eastAsia="en-GB"/>
        </w:rPr>
        <w:t xml:space="preserve">Interim </w:t>
      </w:r>
      <w:r w:rsidR="00C705EE">
        <w:rPr>
          <w:rFonts w:eastAsia="Times New Roman" w:cstheme="minorHAnsi"/>
          <w:b/>
          <w:bCs/>
          <w:color w:val="212721"/>
          <w:sz w:val="20"/>
          <w:szCs w:val="20"/>
          <w:lang w:eastAsia="en-GB"/>
        </w:rPr>
        <w:t>Results for the Six Months Ended 31 July 2021</w:t>
      </w:r>
    </w:p>
    <w:p w14:paraId="65B67E14" w14:textId="3D6B2A36" w:rsidR="004C1096" w:rsidRPr="004C1096" w:rsidRDefault="004C1096" w:rsidP="004C1096">
      <w:pPr>
        <w:suppressAutoHyphens/>
        <w:autoSpaceDE w:val="0"/>
        <w:autoSpaceDN w:val="0"/>
        <w:spacing w:after="240" w:line="240" w:lineRule="auto"/>
        <w:jc w:val="both"/>
        <w:textAlignment w:val="baseline"/>
        <w:rPr>
          <w:rFonts w:ascii="Calibri" w:eastAsia="Calibri" w:hAnsi="Calibri" w:cs="Arial"/>
          <w:color w:val="000000" w:themeColor="text1"/>
          <w:lang w:eastAsia="en-GB"/>
        </w:rPr>
      </w:pPr>
      <w:r w:rsidRPr="004C1096">
        <w:rPr>
          <w:rFonts w:ascii="Calibri" w:eastAsia="Calibri" w:hAnsi="Calibri"/>
        </w:rPr>
        <w:t>Mining, Minerals and Metals plc (“</w:t>
      </w:r>
      <w:r w:rsidRPr="004C1096">
        <w:rPr>
          <w:rFonts w:ascii="Calibri" w:eastAsia="Calibri" w:hAnsi="Calibri" w:cs="Arial"/>
          <w:lang w:eastAsia="en-GB"/>
        </w:rPr>
        <w:t xml:space="preserve">MMM” or the “Company”) </w:t>
      </w:r>
      <w:r w:rsidR="00036E10">
        <w:rPr>
          <w:rFonts w:ascii="Calibri" w:eastAsia="Calibri" w:hAnsi="Calibri" w:cs="Arial"/>
          <w:lang w:eastAsia="en-GB"/>
        </w:rPr>
        <w:t xml:space="preserve">is pleased to </w:t>
      </w:r>
      <w:r w:rsidRPr="004C1096">
        <w:rPr>
          <w:rFonts w:ascii="Calibri" w:eastAsia="Calibri" w:hAnsi="Calibri" w:cs="Arial"/>
          <w:lang w:eastAsia="en-GB"/>
        </w:rPr>
        <w:t>present its unaudited financial statements for the for the 6 months ended 31 July 2021 (“Financial Statement</w:t>
      </w:r>
      <w:r w:rsidR="00036E10">
        <w:rPr>
          <w:rFonts w:ascii="Calibri" w:eastAsia="Calibri" w:hAnsi="Calibri" w:cs="Arial"/>
          <w:lang w:eastAsia="en-GB"/>
        </w:rPr>
        <w:t>s</w:t>
      </w:r>
      <w:r w:rsidRPr="004C1096">
        <w:rPr>
          <w:rFonts w:ascii="Calibri" w:eastAsia="Calibri" w:hAnsi="Calibri" w:cs="Arial"/>
          <w:lang w:eastAsia="en-GB"/>
        </w:rPr>
        <w:t>”) as extracted from the Company’s 2021 Half Year Report</w:t>
      </w:r>
      <w:r w:rsidR="00036E10">
        <w:rPr>
          <w:rFonts w:ascii="Calibri" w:eastAsia="Calibri" w:hAnsi="Calibri" w:cs="Arial"/>
          <w:lang w:eastAsia="en-GB"/>
        </w:rPr>
        <w:t xml:space="preserve"> (“Report”)</w:t>
      </w:r>
      <w:r w:rsidRPr="004C1096">
        <w:rPr>
          <w:rFonts w:ascii="Calibri" w:eastAsia="Calibri" w:hAnsi="Calibri" w:cs="Arial"/>
          <w:lang w:eastAsia="en-GB"/>
        </w:rPr>
        <w:t xml:space="preserve">. The </w:t>
      </w:r>
      <w:r w:rsidR="00036E10">
        <w:rPr>
          <w:rFonts w:ascii="Calibri" w:eastAsia="Calibri" w:hAnsi="Calibri" w:cs="Arial"/>
          <w:lang w:eastAsia="en-GB"/>
        </w:rPr>
        <w:t>Report and Financial Statements are</w:t>
      </w:r>
      <w:r w:rsidRPr="004C1096">
        <w:rPr>
          <w:rFonts w:ascii="Calibri" w:eastAsia="Calibri" w:hAnsi="Calibri" w:cs="Arial"/>
          <w:lang w:eastAsia="en-GB"/>
        </w:rPr>
        <w:t xml:space="preserve"> now available on the Company website at </w:t>
      </w:r>
      <w:hyperlink w:history="1">
        <w:r w:rsidRPr="004C1096">
          <w:rPr>
            <w:rFonts w:ascii="Calibri" w:eastAsia="Calibri" w:hAnsi="Calibri" w:cs="Arial"/>
            <w:color w:val="0563C1" w:themeColor="hyperlink"/>
            <w:u w:val="single"/>
            <w:lang w:eastAsia="en-GB"/>
          </w:rPr>
          <w:t xml:space="preserve">www.mmmplc.com </w:t>
        </w:r>
      </w:hyperlink>
      <w:r w:rsidRPr="004C1096">
        <w:rPr>
          <w:rFonts w:ascii="Calibri" w:eastAsia="Calibri" w:hAnsi="Calibri" w:cs="Arial"/>
          <w:color w:val="000000" w:themeColor="text1"/>
          <w:lang w:eastAsia="en-GB"/>
        </w:rPr>
        <w:t xml:space="preserve">and will be provided to shareholders who have requested a printed or electronic copy </w:t>
      </w:r>
    </w:p>
    <w:p w14:paraId="250FB0DD" w14:textId="0A74C119" w:rsidR="004C1096" w:rsidRPr="004C1096" w:rsidRDefault="004C1096" w:rsidP="004C1096">
      <w:pPr>
        <w:suppressAutoHyphens/>
        <w:autoSpaceDE w:val="0"/>
        <w:autoSpaceDN w:val="0"/>
        <w:adjustRightInd w:val="0"/>
        <w:spacing w:after="240" w:line="240" w:lineRule="auto"/>
        <w:jc w:val="both"/>
        <w:rPr>
          <w:rFonts w:ascii="Calibri" w:eastAsia="Calibri" w:hAnsi="Calibri"/>
        </w:rPr>
      </w:pPr>
      <w:r w:rsidRPr="004C1096">
        <w:rPr>
          <w:rFonts w:ascii="Calibri" w:eastAsia="Calibri" w:hAnsi="Calibri"/>
        </w:rPr>
        <w:t>The Financial Statements are set out below</w:t>
      </w:r>
      <w:r w:rsidR="00036E10">
        <w:rPr>
          <w:rFonts w:ascii="Calibri" w:eastAsia="Calibri" w:hAnsi="Calibri"/>
        </w:rPr>
        <w:t xml:space="preserve"> and should be read in conjunction with the Report which contains the notes to the Financial Statements</w:t>
      </w:r>
      <w:r w:rsidR="00F62A3F">
        <w:rPr>
          <w:rFonts w:ascii="Calibri" w:eastAsia="Calibri" w:hAnsi="Calibri"/>
        </w:rPr>
        <w:t xml:space="preserve">. </w:t>
      </w:r>
      <w:r w:rsidRPr="004C1096">
        <w:rPr>
          <w:rFonts w:ascii="Calibri" w:eastAsia="Calibri" w:hAnsi="Calibri"/>
        </w:rPr>
        <w:t xml:space="preserve"> </w:t>
      </w:r>
    </w:p>
    <w:p w14:paraId="6600E1D4" w14:textId="77777777" w:rsidR="004C1096" w:rsidRPr="004C1096" w:rsidRDefault="004C1096" w:rsidP="004C1096">
      <w:pPr>
        <w:suppressAutoHyphens/>
        <w:autoSpaceDN w:val="0"/>
        <w:spacing w:after="0" w:line="276" w:lineRule="auto"/>
        <w:textAlignment w:val="baseline"/>
        <w:rPr>
          <w:rFonts w:ascii="Calibri" w:eastAsia="Calibri" w:hAnsi="Calibri" w:cs="Arial"/>
          <w:lang w:eastAsia="en-GB"/>
        </w:rPr>
      </w:pPr>
    </w:p>
    <w:p w14:paraId="4AE47029" w14:textId="77777777" w:rsidR="004C1096" w:rsidRPr="004C1096" w:rsidRDefault="004C1096" w:rsidP="004C1096">
      <w:pPr>
        <w:suppressAutoHyphens/>
        <w:autoSpaceDE w:val="0"/>
        <w:autoSpaceDN w:val="0"/>
        <w:spacing w:after="0" w:line="240" w:lineRule="auto"/>
        <w:textAlignment w:val="baseline"/>
        <w:rPr>
          <w:rFonts w:ascii="Segoe UI" w:eastAsia="Calibri" w:hAnsi="Segoe UI" w:cs="Segoe UI"/>
          <w:b/>
          <w:bCs/>
          <w:sz w:val="20"/>
          <w:szCs w:val="20"/>
        </w:rPr>
      </w:pPr>
      <w:r w:rsidRPr="004C1096">
        <w:rPr>
          <w:rFonts w:ascii="Segoe UI" w:eastAsia="Calibri" w:hAnsi="Segoe UI" w:cs="Segoe UI"/>
          <w:b/>
          <w:bCs/>
          <w:sz w:val="20"/>
          <w:szCs w:val="20"/>
        </w:rPr>
        <w:t>Further information</w:t>
      </w:r>
    </w:p>
    <w:p w14:paraId="38AFAF2F" w14:textId="77777777" w:rsidR="004C1096" w:rsidRPr="004C1096" w:rsidRDefault="004C1096" w:rsidP="004C1096">
      <w:pPr>
        <w:suppressAutoHyphens/>
        <w:autoSpaceDN w:val="0"/>
        <w:spacing w:after="100" w:afterAutospacing="1" w:line="240" w:lineRule="auto"/>
        <w:jc w:val="both"/>
        <w:textAlignment w:val="baseline"/>
        <w:rPr>
          <w:rFonts w:ascii="Calibri" w:eastAsia="Calibri" w:hAnsi="Calibri" w:cs="Arial"/>
          <w:lang w:eastAsia="en-GB"/>
        </w:rPr>
      </w:pPr>
      <w:r w:rsidRPr="004C1096">
        <w:rPr>
          <w:rFonts w:ascii="Calibri" w:eastAsia="Calibri" w:hAnsi="Calibri" w:cs="Arial"/>
          <w:lang w:eastAsia="en-GB"/>
        </w:rPr>
        <w:t>For further information, please visit the Company's website: </w:t>
      </w:r>
      <w:hyperlink r:id="rId8" w:history="1">
        <w:r w:rsidRPr="004C1096">
          <w:rPr>
            <w:rFonts w:ascii="Calibri" w:eastAsia="Calibri" w:hAnsi="Calibri" w:cs="Arial"/>
            <w:color w:val="0563C1" w:themeColor="hyperlink"/>
            <w:u w:val="single"/>
            <w:lang w:eastAsia="en-GB"/>
          </w:rPr>
          <w:t>www.mmmplc.com</w:t>
        </w:r>
      </w:hyperlink>
    </w:p>
    <w:p w14:paraId="46E07331" w14:textId="77777777" w:rsidR="004C1096" w:rsidRPr="004C1096" w:rsidRDefault="004C1096" w:rsidP="004C1096">
      <w:pPr>
        <w:suppressAutoHyphens/>
        <w:autoSpaceDN w:val="0"/>
        <w:spacing w:after="100" w:afterAutospacing="1" w:line="240" w:lineRule="auto"/>
        <w:jc w:val="both"/>
        <w:textAlignment w:val="baseline"/>
        <w:rPr>
          <w:rFonts w:ascii="Calibri" w:eastAsia="Calibri" w:hAnsi="Calibri" w:cs="Arial"/>
          <w:b/>
          <w:bCs/>
          <w:lang w:eastAsia="en-GB"/>
        </w:rPr>
      </w:pPr>
      <w:r w:rsidRPr="004C1096">
        <w:rPr>
          <w:rFonts w:ascii="Calibri" w:eastAsia="Calibri" w:hAnsi="Calibri" w:cs="Arial"/>
          <w:b/>
          <w:bCs/>
          <w:lang w:eastAsia="en-GB"/>
        </w:rPr>
        <w:t xml:space="preserve">- Ends- </w:t>
      </w:r>
    </w:p>
    <w:p w14:paraId="2BB005D4" w14:textId="77777777" w:rsidR="004C1096" w:rsidRPr="004C1096" w:rsidRDefault="004C1096" w:rsidP="004C1096">
      <w:pPr>
        <w:suppressAutoHyphens/>
        <w:autoSpaceDE w:val="0"/>
        <w:autoSpaceDN w:val="0"/>
        <w:spacing w:after="0" w:line="240" w:lineRule="auto"/>
        <w:textAlignment w:val="baseline"/>
        <w:rPr>
          <w:rFonts w:ascii="Segoe UI" w:eastAsia="Calibri" w:hAnsi="Segoe UI" w:cs="Segoe UI"/>
          <w:b/>
          <w:bCs/>
          <w:sz w:val="20"/>
          <w:szCs w:val="20"/>
        </w:rPr>
      </w:pPr>
      <w:r w:rsidRPr="004C1096">
        <w:rPr>
          <w:rFonts w:ascii="Segoe UI" w:eastAsia="Calibri" w:hAnsi="Segoe UI" w:cs="Segoe UI"/>
          <w:b/>
          <w:bCs/>
          <w:sz w:val="20"/>
          <w:szCs w:val="20"/>
        </w:rPr>
        <w:t>Roy Pitchford</w:t>
      </w:r>
    </w:p>
    <w:p w14:paraId="1ADC667E" w14:textId="77777777" w:rsidR="004C1096" w:rsidRPr="004C1096" w:rsidRDefault="004C1096" w:rsidP="004C1096">
      <w:pPr>
        <w:suppressAutoHyphens/>
        <w:autoSpaceDN w:val="0"/>
        <w:spacing w:after="0" w:line="240" w:lineRule="auto"/>
        <w:textAlignment w:val="baseline"/>
        <w:rPr>
          <w:rFonts w:ascii="Segoe UI" w:eastAsia="Calibri" w:hAnsi="Segoe UI" w:cs="Segoe UI"/>
          <w:sz w:val="20"/>
          <w:szCs w:val="20"/>
        </w:rPr>
      </w:pPr>
      <w:r w:rsidRPr="004C1096">
        <w:rPr>
          <w:rFonts w:ascii="Segoe UI" w:eastAsia="Calibri" w:hAnsi="Segoe UI" w:cs="Segoe UI"/>
          <w:sz w:val="20"/>
          <w:szCs w:val="20"/>
        </w:rPr>
        <w:t>Non-Executive Chairman, Mining, Minerals &amp; Metals plc</w:t>
      </w:r>
    </w:p>
    <w:p w14:paraId="1454A666" w14:textId="77777777" w:rsidR="004C1096" w:rsidRPr="004C1096" w:rsidRDefault="004C1096" w:rsidP="004C1096">
      <w:pPr>
        <w:suppressAutoHyphens/>
        <w:autoSpaceDE w:val="0"/>
        <w:autoSpaceDN w:val="0"/>
        <w:spacing w:after="0" w:line="240" w:lineRule="auto"/>
        <w:textAlignment w:val="baseline"/>
        <w:rPr>
          <w:rFonts w:ascii="Arial" w:eastAsia="Times New Roman" w:hAnsi="Arial" w:cs="Arial"/>
          <w:color w:val="212721"/>
          <w:lang w:eastAsia="en-GB"/>
        </w:rPr>
      </w:pPr>
      <w:r w:rsidRPr="004C1096">
        <w:rPr>
          <w:rFonts w:ascii="Segoe UI" w:eastAsia="Calibri" w:hAnsi="Segoe UI" w:cs="Segoe UI"/>
          <w:sz w:val="20"/>
          <w:szCs w:val="20"/>
        </w:rPr>
        <w:t>Telephone +44 (0)20 7317 0644</w:t>
      </w:r>
    </w:p>
    <w:p w14:paraId="0E805A7E" w14:textId="77777777" w:rsidR="004C1096" w:rsidRPr="004C1096" w:rsidRDefault="004C1096" w:rsidP="004C1096">
      <w:pPr>
        <w:suppressAutoHyphens/>
        <w:autoSpaceDE w:val="0"/>
        <w:autoSpaceDN w:val="0"/>
        <w:spacing w:after="200" w:line="240" w:lineRule="auto"/>
        <w:textAlignment w:val="baseline"/>
        <w:rPr>
          <w:rFonts w:ascii="Segoe UI" w:eastAsia="Calibri" w:hAnsi="Segoe UI" w:cs="Segoe UI"/>
          <w:sz w:val="20"/>
          <w:szCs w:val="20"/>
        </w:rPr>
      </w:pPr>
      <w:r w:rsidRPr="004C1096">
        <w:rPr>
          <w:rFonts w:ascii="Segoe UI" w:eastAsia="Calibri" w:hAnsi="Segoe UI" w:cs="Segoe UI"/>
          <w:sz w:val="20"/>
          <w:szCs w:val="20"/>
        </w:rPr>
        <w:t xml:space="preserve">Email: </w:t>
      </w:r>
      <w:hyperlink r:id="rId9" w:history="1">
        <w:r w:rsidRPr="004C1096">
          <w:rPr>
            <w:rFonts w:ascii="Segoe UI" w:eastAsia="Calibri" w:hAnsi="Segoe UI" w:cs="Segoe UI"/>
            <w:color w:val="0563C1" w:themeColor="hyperlink"/>
            <w:sz w:val="20"/>
            <w:szCs w:val="20"/>
            <w:u w:val="single"/>
          </w:rPr>
          <w:t>roy@mmmplc.com</w:t>
        </w:r>
      </w:hyperlink>
    </w:p>
    <w:p w14:paraId="6D1C5987" w14:textId="77777777" w:rsidR="004C1096" w:rsidRPr="004C1096" w:rsidRDefault="004C1096" w:rsidP="004C1096">
      <w:pPr>
        <w:suppressAutoHyphens/>
        <w:autoSpaceDE w:val="0"/>
        <w:autoSpaceDN w:val="0"/>
        <w:spacing w:after="0" w:line="240" w:lineRule="auto"/>
        <w:textAlignment w:val="baseline"/>
        <w:rPr>
          <w:rFonts w:ascii="Segoe UI" w:eastAsia="Calibri" w:hAnsi="Segoe UI" w:cs="Segoe UI"/>
          <w:b/>
          <w:bCs/>
          <w:sz w:val="20"/>
          <w:szCs w:val="20"/>
        </w:rPr>
      </w:pPr>
      <w:r w:rsidRPr="004C1096">
        <w:rPr>
          <w:rFonts w:ascii="Segoe UI" w:eastAsia="Calibri" w:hAnsi="Segoe UI" w:cs="Segoe UI"/>
          <w:b/>
          <w:bCs/>
          <w:sz w:val="20"/>
          <w:szCs w:val="20"/>
        </w:rPr>
        <w:t>Brandon Hill Capital Limited – Financial Adviser and Broker</w:t>
      </w:r>
    </w:p>
    <w:p w14:paraId="73A3945D" w14:textId="77777777" w:rsidR="004C1096" w:rsidRPr="004C1096" w:rsidRDefault="004C1096" w:rsidP="004C1096">
      <w:pPr>
        <w:suppressAutoHyphens/>
        <w:autoSpaceDE w:val="0"/>
        <w:autoSpaceDN w:val="0"/>
        <w:spacing w:after="0" w:line="240" w:lineRule="auto"/>
        <w:textAlignment w:val="baseline"/>
        <w:rPr>
          <w:rFonts w:ascii="Segoe UI" w:eastAsia="Calibri" w:hAnsi="Segoe UI" w:cs="Segoe UI"/>
          <w:sz w:val="20"/>
          <w:szCs w:val="20"/>
        </w:rPr>
      </w:pPr>
      <w:r w:rsidRPr="004C1096">
        <w:rPr>
          <w:rFonts w:ascii="Segoe UI" w:eastAsia="Calibri" w:hAnsi="Segoe UI" w:cs="Segoe UI"/>
          <w:sz w:val="20"/>
          <w:szCs w:val="20"/>
        </w:rPr>
        <w:t xml:space="preserve">Jonathan Evans </w:t>
      </w:r>
    </w:p>
    <w:p w14:paraId="657FAB98" w14:textId="77777777" w:rsidR="004C1096" w:rsidRPr="004C1096" w:rsidRDefault="004C1096" w:rsidP="004C1096">
      <w:pPr>
        <w:suppressAutoHyphens/>
        <w:autoSpaceDE w:val="0"/>
        <w:autoSpaceDN w:val="0"/>
        <w:spacing w:after="0" w:line="240" w:lineRule="auto"/>
        <w:textAlignment w:val="baseline"/>
        <w:rPr>
          <w:rFonts w:ascii="Segoe UI" w:eastAsia="Calibri" w:hAnsi="Segoe UI" w:cs="Segoe UI"/>
          <w:sz w:val="20"/>
          <w:szCs w:val="20"/>
        </w:rPr>
      </w:pPr>
      <w:r w:rsidRPr="004C1096">
        <w:rPr>
          <w:rFonts w:ascii="Segoe UI" w:eastAsia="Calibri" w:hAnsi="Segoe UI" w:cs="Segoe UI"/>
          <w:sz w:val="20"/>
          <w:szCs w:val="20"/>
        </w:rPr>
        <w:t>Telephone: +44 (0)20 3463 5000</w:t>
      </w:r>
    </w:p>
    <w:p w14:paraId="6DE6D124" w14:textId="77777777" w:rsidR="004C1096" w:rsidRPr="004C1096" w:rsidRDefault="004C1096" w:rsidP="004C1096">
      <w:pPr>
        <w:suppressAutoHyphens/>
        <w:autoSpaceDE w:val="0"/>
        <w:autoSpaceDN w:val="0"/>
        <w:spacing w:after="0" w:line="240" w:lineRule="auto"/>
        <w:textAlignment w:val="baseline"/>
        <w:rPr>
          <w:rFonts w:ascii="Segoe UI" w:eastAsia="Calibri" w:hAnsi="Segoe UI" w:cs="Segoe UI"/>
          <w:sz w:val="20"/>
          <w:szCs w:val="20"/>
        </w:rPr>
      </w:pPr>
      <w:r w:rsidRPr="004C1096">
        <w:rPr>
          <w:rFonts w:ascii="Segoe UI" w:eastAsia="Calibri" w:hAnsi="Segoe UI" w:cs="Segoe UI"/>
          <w:sz w:val="20"/>
          <w:szCs w:val="20"/>
        </w:rPr>
        <w:t xml:space="preserve">Email: </w:t>
      </w:r>
      <w:hyperlink r:id="rId10" w:history="1">
        <w:r w:rsidRPr="004C1096">
          <w:rPr>
            <w:rFonts w:ascii="Segoe UI" w:eastAsia="Calibri" w:hAnsi="Segoe UI" w:cs="Segoe UI"/>
            <w:color w:val="0563C1" w:themeColor="hyperlink"/>
            <w:sz w:val="20"/>
            <w:szCs w:val="20"/>
            <w:u w:val="single"/>
          </w:rPr>
          <w:t>jonathan.evans@brandonhillcapital.com</w:t>
        </w:r>
      </w:hyperlink>
    </w:p>
    <w:p w14:paraId="4AF233A2" w14:textId="77777777" w:rsidR="004C1096" w:rsidRPr="004C1096" w:rsidRDefault="004C1096" w:rsidP="004C1096">
      <w:pPr>
        <w:suppressAutoHyphens/>
        <w:autoSpaceDE w:val="0"/>
        <w:autoSpaceDN w:val="0"/>
        <w:spacing w:after="0" w:line="240" w:lineRule="auto"/>
        <w:textAlignment w:val="baseline"/>
        <w:rPr>
          <w:rFonts w:ascii="Segoe UI" w:eastAsia="Calibri" w:hAnsi="Segoe UI" w:cs="Segoe UI"/>
          <w:sz w:val="20"/>
          <w:szCs w:val="20"/>
        </w:rPr>
      </w:pPr>
    </w:p>
    <w:p w14:paraId="48B3BADF" w14:textId="77777777" w:rsidR="004C1096" w:rsidRPr="004C1096" w:rsidRDefault="004C1096" w:rsidP="004C1096">
      <w:pPr>
        <w:suppressAutoHyphens/>
        <w:autoSpaceDE w:val="0"/>
        <w:autoSpaceDN w:val="0"/>
        <w:spacing w:after="0" w:line="240" w:lineRule="auto"/>
        <w:textAlignment w:val="baseline"/>
        <w:rPr>
          <w:rFonts w:ascii="Segoe UI" w:eastAsia="Calibri" w:hAnsi="Segoe UI" w:cs="Segoe UI"/>
          <w:b/>
          <w:bCs/>
          <w:sz w:val="20"/>
          <w:szCs w:val="20"/>
        </w:rPr>
      </w:pPr>
      <w:r w:rsidRPr="004C1096">
        <w:rPr>
          <w:rFonts w:ascii="Segoe UI" w:eastAsia="Calibri" w:hAnsi="Segoe UI" w:cs="Segoe UI"/>
          <w:b/>
          <w:bCs/>
          <w:sz w:val="20"/>
          <w:szCs w:val="20"/>
        </w:rPr>
        <w:t>Notes to Editors</w:t>
      </w:r>
    </w:p>
    <w:p w14:paraId="6629C7DB" w14:textId="36D54487" w:rsidR="004C1096" w:rsidRPr="004C1096" w:rsidRDefault="004C1096" w:rsidP="008C1B6F">
      <w:pPr>
        <w:spacing w:after="0" w:line="240" w:lineRule="auto"/>
        <w:jc w:val="both"/>
        <w:rPr>
          <w:rFonts w:ascii="Calibri" w:eastAsia="Calibri" w:hAnsi="Calibri"/>
          <w:sz w:val="20"/>
          <w:szCs w:val="20"/>
        </w:rPr>
      </w:pPr>
      <w:r w:rsidRPr="004C1096">
        <w:rPr>
          <w:rFonts w:ascii="Calibri" w:eastAsia="Calibri" w:hAnsi="Calibri" w:cs="Arial"/>
          <w:sz w:val="20"/>
          <w:szCs w:val="20"/>
          <w:lang w:eastAsia="en-GB"/>
        </w:rPr>
        <w:t xml:space="preserve">Mining, Minerals and Metals plc </w:t>
      </w:r>
      <w:r w:rsidRPr="004C1096">
        <w:rPr>
          <w:rFonts w:ascii="Calibri" w:eastAsia="Calibri" w:hAnsi="Calibri"/>
          <w:sz w:val="20"/>
          <w:szCs w:val="20"/>
        </w:rPr>
        <w:t>was established as a special purpose acquisition company to undertake an acquisition of one or more businesses (either shares or assets) that has operations involved in natural resources exploitation that it will then look to develop and expand. The directors of MMM have established a network of contacts internationally within the sector and will utilise independent third parties to provide expert advice where necessary.</w:t>
      </w:r>
    </w:p>
    <w:p w14:paraId="17E904C8" w14:textId="77777777" w:rsidR="008C1B6F" w:rsidRDefault="008C1B6F" w:rsidP="004C1096">
      <w:pPr>
        <w:suppressAutoHyphens/>
        <w:autoSpaceDE w:val="0"/>
        <w:autoSpaceDN w:val="0"/>
        <w:adjustRightInd w:val="0"/>
        <w:spacing w:after="0" w:line="276" w:lineRule="auto"/>
        <w:textAlignment w:val="baseline"/>
        <w:rPr>
          <w:rFonts w:ascii="Segoe UI" w:eastAsia="Calibri" w:hAnsi="Segoe UI" w:cs="Segoe UI"/>
          <w:b/>
          <w:bCs/>
          <w:sz w:val="20"/>
          <w:szCs w:val="20"/>
        </w:rPr>
      </w:pPr>
    </w:p>
    <w:p w14:paraId="6BE4FDF7" w14:textId="2EB2AECF" w:rsidR="004C1096" w:rsidRPr="004C1096" w:rsidRDefault="004C1096" w:rsidP="004C1096">
      <w:pPr>
        <w:suppressAutoHyphens/>
        <w:autoSpaceDE w:val="0"/>
        <w:autoSpaceDN w:val="0"/>
        <w:adjustRightInd w:val="0"/>
        <w:spacing w:after="0" w:line="276" w:lineRule="auto"/>
        <w:textAlignment w:val="baseline"/>
        <w:rPr>
          <w:rFonts w:ascii="Segoe UI" w:eastAsia="Calibri" w:hAnsi="Segoe UI" w:cs="Segoe UI"/>
          <w:b/>
          <w:bCs/>
          <w:sz w:val="20"/>
          <w:szCs w:val="20"/>
        </w:rPr>
      </w:pPr>
      <w:r w:rsidRPr="004C1096">
        <w:rPr>
          <w:rFonts w:ascii="Segoe UI" w:eastAsia="Calibri" w:hAnsi="Segoe UI" w:cs="Segoe UI"/>
          <w:b/>
          <w:bCs/>
          <w:sz w:val="20"/>
          <w:szCs w:val="20"/>
        </w:rPr>
        <w:t>Forward Looking Statements</w:t>
      </w:r>
    </w:p>
    <w:p w14:paraId="4AEFCBAA" w14:textId="32E70F16" w:rsidR="004C1096" w:rsidRPr="004C1096" w:rsidRDefault="004C1096" w:rsidP="004C1096">
      <w:pPr>
        <w:suppressAutoHyphens/>
        <w:autoSpaceDE w:val="0"/>
        <w:autoSpaceDN w:val="0"/>
        <w:adjustRightInd w:val="0"/>
        <w:spacing w:after="0" w:line="240" w:lineRule="auto"/>
        <w:jc w:val="both"/>
        <w:textAlignment w:val="baseline"/>
        <w:rPr>
          <w:rFonts w:ascii="Calibri" w:eastAsia="Calibri" w:hAnsi="Calibri" w:cs="Arial"/>
          <w:sz w:val="20"/>
          <w:szCs w:val="20"/>
          <w:lang w:eastAsia="en-GB"/>
        </w:rPr>
      </w:pPr>
      <w:r w:rsidRPr="004C1096">
        <w:rPr>
          <w:rFonts w:ascii="Calibri" w:eastAsia="Calibri" w:hAnsi="Calibri" w:cs="Arial"/>
          <w:sz w:val="20"/>
          <w:szCs w:val="20"/>
          <w:lang w:eastAsia="en-GB"/>
        </w:rPr>
        <w:t>Certain statements in this announcement are or may be deemed to be forward looking statements. Forward looking statements are identiﬁed by their use of terms and phrases such as ‘‘believe’’ ‘‘could’’ “should” ‘‘envisage’’ ‘‘estimate’’ ‘‘intend’’ ‘‘may’’ ‘‘plan’’ ‘‘will’’ or the negative of those variations or comparable expressions including references to assumptions. These forward-looking statements are not based on historical facts but rather on the Directors’ current expectations and assumptions regarding the Company’s future growth results of operations performance future capital and other expenditures (including the amount</w:t>
      </w:r>
      <w:r w:rsidR="00B65B4F">
        <w:rPr>
          <w:rFonts w:ascii="Calibri" w:eastAsia="Calibri" w:hAnsi="Calibri" w:cs="Arial"/>
          <w:sz w:val="20"/>
          <w:szCs w:val="20"/>
          <w:lang w:eastAsia="en-GB"/>
        </w:rPr>
        <w:t>,</w:t>
      </w:r>
      <w:r w:rsidRPr="004C1096">
        <w:rPr>
          <w:rFonts w:ascii="Calibri" w:eastAsia="Calibri" w:hAnsi="Calibri" w:cs="Arial"/>
          <w:sz w:val="20"/>
          <w:szCs w:val="20"/>
          <w:lang w:eastAsia="en-GB"/>
        </w:rPr>
        <w:t xml:space="preserve"> </w:t>
      </w:r>
      <w:proofErr w:type="gramStart"/>
      <w:r w:rsidRPr="004C1096">
        <w:rPr>
          <w:rFonts w:ascii="Calibri" w:eastAsia="Calibri" w:hAnsi="Calibri" w:cs="Arial"/>
          <w:sz w:val="20"/>
          <w:szCs w:val="20"/>
          <w:lang w:eastAsia="en-GB"/>
        </w:rPr>
        <w:t>nature</w:t>
      </w:r>
      <w:proofErr w:type="gramEnd"/>
      <w:r w:rsidRPr="004C1096">
        <w:rPr>
          <w:rFonts w:ascii="Calibri" w:eastAsia="Calibri" w:hAnsi="Calibri" w:cs="Arial"/>
          <w:sz w:val="20"/>
          <w:szCs w:val="20"/>
          <w:lang w:eastAsia="en-GB"/>
        </w:rPr>
        <w:t xml:space="preserve"> and sources of funding thereof) competitive advantages business prospects and opportunities. Such forward looking statements reﬂect the Directors’ current beliefs and assumptions and are based on information currently available to the Directors.  Many factors could cause actual results to differ materially from the results discussed in the forward-looking statements including risks associated with vulnerability to general economic and business conditions competition environmental and other regulatory changes actions by governmental authorities the availability of capital markets reliance on key personnel uninsured and underinsured losses and other factors </w:t>
      </w:r>
      <w:r w:rsidRPr="004C1096">
        <w:rPr>
          <w:rFonts w:ascii="Calibri" w:eastAsia="Calibri" w:hAnsi="Calibri" w:cs="Arial"/>
          <w:sz w:val="20"/>
          <w:szCs w:val="20"/>
          <w:lang w:eastAsia="en-GB"/>
        </w:rPr>
        <w:lastRenderedPageBreak/>
        <w:t xml:space="preserve">many of which are beyond the control of the Company. Although any forward-looking statements contained in this announcement are based upon what the Directors believe to be reasonable assumptions. The Company cannot assure investors that actual results will be consistent with such forward looking statements. </w:t>
      </w:r>
    </w:p>
    <w:p w14:paraId="6C6517FD" w14:textId="77777777" w:rsidR="004C1096" w:rsidRPr="004C1096" w:rsidRDefault="004C1096" w:rsidP="004C1096">
      <w:pPr>
        <w:suppressAutoHyphens/>
        <w:autoSpaceDE w:val="0"/>
        <w:autoSpaceDN w:val="0"/>
        <w:spacing w:after="200" w:line="240" w:lineRule="auto"/>
        <w:jc w:val="both"/>
        <w:textAlignment w:val="baseline"/>
        <w:rPr>
          <w:rFonts w:ascii="Calibri" w:eastAsia="Calibri" w:hAnsi="Calibri" w:cs="Arial"/>
          <w:lang w:eastAsia="en-GB"/>
        </w:rPr>
      </w:pPr>
    </w:p>
    <w:p w14:paraId="10008BB0" w14:textId="77777777" w:rsidR="004C1096" w:rsidRDefault="004C1096" w:rsidP="009F4BED">
      <w:pPr>
        <w:spacing w:after="100" w:afterAutospacing="1" w:line="240" w:lineRule="auto"/>
        <w:jc w:val="center"/>
        <w:rPr>
          <w:rFonts w:eastAsia="Times New Roman" w:cstheme="minorHAnsi"/>
          <w:b/>
          <w:bCs/>
          <w:color w:val="212721"/>
          <w:sz w:val="20"/>
          <w:szCs w:val="20"/>
          <w:lang w:eastAsia="en-GB"/>
        </w:rPr>
      </w:pPr>
    </w:p>
    <w:p w14:paraId="345D91C8" w14:textId="6A3748D6" w:rsidR="009F4BED" w:rsidRPr="00F62A3F" w:rsidRDefault="004C1096" w:rsidP="009F4BED">
      <w:pPr>
        <w:spacing w:after="100" w:afterAutospacing="1" w:line="240" w:lineRule="auto"/>
        <w:jc w:val="center"/>
        <w:rPr>
          <w:rFonts w:eastAsia="Times New Roman" w:cstheme="minorHAnsi"/>
          <w:b/>
          <w:bCs/>
          <w:color w:val="212721"/>
          <w:sz w:val="24"/>
          <w:szCs w:val="24"/>
          <w:lang w:eastAsia="en-GB"/>
        </w:rPr>
      </w:pPr>
      <w:r w:rsidRPr="00F62A3F">
        <w:rPr>
          <w:rFonts w:eastAsia="Times New Roman" w:cstheme="minorHAnsi"/>
          <w:b/>
          <w:bCs/>
          <w:color w:val="212721"/>
          <w:sz w:val="24"/>
          <w:szCs w:val="24"/>
          <w:lang w:eastAsia="en-GB"/>
        </w:rPr>
        <w:t>C</w:t>
      </w:r>
      <w:r w:rsidR="009F4BED" w:rsidRPr="00F62A3F">
        <w:rPr>
          <w:rFonts w:eastAsia="Times New Roman" w:cstheme="minorHAnsi"/>
          <w:b/>
          <w:bCs/>
          <w:color w:val="212721"/>
          <w:sz w:val="24"/>
          <w:szCs w:val="24"/>
          <w:lang w:eastAsia="en-GB"/>
        </w:rPr>
        <w:t>hairman's Statement </w:t>
      </w:r>
    </w:p>
    <w:p w14:paraId="0BB11016" w14:textId="23B51091" w:rsidR="004C1096" w:rsidRPr="004C1096" w:rsidRDefault="004C1096" w:rsidP="004C1096">
      <w:pPr>
        <w:suppressAutoHyphens/>
        <w:autoSpaceDE w:val="0"/>
        <w:autoSpaceDN w:val="0"/>
        <w:adjustRightInd w:val="0"/>
        <w:spacing w:after="0" w:line="240" w:lineRule="auto"/>
        <w:jc w:val="both"/>
        <w:textAlignment w:val="baseline"/>
        <w:rPr>
          <w:rFonts w:ascii="Calibri" w:eastAsia="Calibri" w:hAnsi="Calibri" w:cs="Arial"/>
          <w:sz w:val="20"/>
          <w:szCs w:val="20"/>
          <w:lang w:eastAsia="en-GB"/>
        </w:rPr>
      </w:pPr>
      <w:r w:rsidRPr="004C1096">
        <w:rPr>
          <w:rFonts w:ascii="Calibri" w:eastAsia="Calibri" w:hAnsi="Calibri" w:cs="Arial"/>
          <w:sz w:val="20"/>
          <w:szCs w:val="20"/>
          <w:lang w:eastAsia="en-GB"/>
        </w:rPr>
        <w:t xml:space="preserve">MMM was formed to undertake the acquisition of a controlling interest in a business (either shares or assets) that has operations in the natural resources sector (an “Acquisition”), reflecting the experience of the Company’s board of directors. Any Acquisition is expected to constitute a reverse takeover transaction and consideration for the Acquisition may be in part or in whole in the form of share-based consideration, funded from the Company’s existing cash resources or the raising of additional funds. Following completion of an Acquisition, the objective of the Company will be to add value to the acquired business or asset through the deployment of capital with a view to generating value for its shareholders. </w:t>
      </w:r>
    </w:p>
    <w:p w14:paraId="22C2D697" w14:textId="77777777" w:rsidR="004C1096" w:rsidRPr="004C1096" w:rsidRDefault="004C1096" w:rsidP="004C1096">
      <w:pPr>
        <w:suppressAutoHyphens/>
        <w:autoSpaceDE w:val="0"/>
        <w:autoSpaceDN w:val="0"/>
        <w:adjustRightInd w:val="0"/>
        <w:spacing w:after="0" w:line="240" w:lineRule="auto"/>
        <w:jc w:val="both"/>
        <w:textAlignment w:val="baseline"/>
        <w:rPr>
          <w:rFonts w:ascii="Calibri" w:eastAsia="Calibri" w:hAnsi="Calibri" w:cs="Arial"/>
          <w:sz w:val="20"/>
          <w:szCs w:val="20"/>
          <w:lang w:eastAsia="en-GB"/>
        </w:rPr>
      </w:pPr>
    </w:p>
    <w:p w14:paraId="27AF13FB" w14:textId="31F49D98" w:rsidR="004C1096" w:rsidRPr="004C1096" w:rsidRDefault="004C1096" w:rsidP="004C1096">
      <w:pPr>
        <w:suppressAutoHyphens/>
        <w:autoSpaceDE w:val="0"/>
        <w:autoSpaceDN w:val="0"/>
        <w:adjustRightInd w:val="0"/>
        <w:spacing w:after="0" w:line="240" w:lineRule="auto"/>
        <w:jc w:val="both"/>
        <w:textAlignment w:val="baseline"/>
        <w:rPr>
          <w:rFonts w:ascii="Calibri" w:eastAsia="Calibri" w:hAnsi="Calibri" w:cs="Arial"/>
          <w:sz w:val="20"/>
          <w:szCs w:val="20"/>
          <w:lang w:eastAsia="en-GB"/>
        </w:rPr>
      </w:pPr>
      <w:r w:rsidRPr="004C1096">
        <w:rPr>
          <w:rFonts w:ascii="Calibri" w:eastAsia="Calibri" w:hAnsi="Calibri" w:cs="Arial"/>
          <w:sz w:val="20"/>
          <w:szCs w:val="20"/>
          <w:lang w:eastAsia="en-GB"/>
        </w:rPr>
        <w:t>As I stated in the Annual Report, the current climate for natural resource companies seeking to raise capital is significantly improving with commodity prices in general performing very well during 2020 and continu</w:t>
      </w:r>
      <w:r w:rsidR="003C7BE9">
        <w:rPr>
          <w:rFonts w:ascii="Calibri" w:eastAsia="Calibri" w:hAnsi="Calibri" w:cs="Arial"/>
          <w:sz w:val="20"/>
          <w:szCs w:val="20"/>
          <w:lang w:eastAsia="en-GB"/>
        </w:rPr>
        <w:t>ing</w:t>
      </w:r>
      <w:r w:rsidRPr="004C1096">
        <w:rPr>
          <w:rFonts w:ascii="Calibri" w:eastAsia="Calibri" w:hAnsi="Calibri" w:cs="Arial"/>
          <w:sz w:val="20"/>
          <w:szCs w:val="20"/>
          <w:lang w:eastAsia="en-GB"/>
        </w:rPr>
        <w:t xml:space="preserve"> in 2021. Accordingly, I believe that the Company represents an extremely attractive proposition to prospective Acquisition counterparties considering listing on the London Stock Exchange. </w:t>
      </w:r>
    </w:p>
    <w:p w14:paraId="029E55B6" w14:textId="77777777" w:rsidR="004C1096" w:rsidRPr="004C1096" w:rsidRDefault="004C1096" w:rsidP="004C1096">
      <w:pPr>
        <w:widowControl w:val="0"/>
        <w:suppressAutoHyphens/>
        <w:autoSpaceDE w:val="0"/>
        <w:autoSpaceDN w:val="0"/>
        <w:adjustRightInd w:val="0"/>
        <w:spacing w:before="120" w:after="120" w:line="240" w:lineRule="auto"/>
        <w:jc w:val="both"/>
        <w:textAlignment w:val="baseline"/>
        <w:rPr>
          <w:rFonts w:ascii="Calibri" w:eastAsia="Calibri" w:hAnsi="Calibri" w:cs="Arial"/>
          <w:sz w:val="20"/>
          <w:szCs w:val="20"/>
          <w:lang w:eastAsia="en-GB"/>
        </w:rPr>
      </w:pPr>
      <w:r w:rsidRPr="004C1096">
        <w:rPr>
          <w:rFonts w:ascii="Calibri" w:eastAsia="Calibri" w:hAnsi="Calibri" w:cs="Arial"/>
          <w:sz w:val="20"/>
          <w:szCs w:val="20"/>
          <w:lang w:eastAsia="en-GB"/>
        </w:rPr>
        <w:t>Since the Company’s IPO on the Main Market of the London Stock Exchange in March 2020, the Company has seen a steady flow of potential Acquisition opportunities and has actively reviewed many projects covering all stages of development from exploration through to producing assets over a range of commodities across multiple jurisdictions. As a result of the depth and breadth of experience and the skills of the Board of Directors, we have primarily conducted our reviews using in-house resources, thereby limiting costs to the Company.</w:t>
      </w:r>
    </w:p>
    <w:p w14:paraId="0F4ACC36" w14:textId="77777777" w:rsidR="004C1096" w:rsidRPr="004C1096" w:rsidRDefault="004C1096" w:rsidP="004C1096">
      <w:pPr>
        <w:suppressAutoHyphens/>
        <w:autoSpaceDE w:val="0"/>
        <w:autoSpaceDN w:val="0"/>
        <w:adjustRightInd w:val="0"/>
        <w:spacing w:after="0" w:line="240" w:lineRule="auto"/>
        <w:jc w:val="both"/>
        <w:textAlignment w:val="baseline"/>
        <w:rPr>
          <w:rFonts w:ascii="Calibri" w:eastAsia="Calibri" w:hAnsi="Calibri" w:cs="Arial"/>
          <w:sz w:val="20"/>
          <w:szCs w:val="20"/>
          <w:lang w:eastAsia="en-GB"/>
        </w:rPr>
      </w:pPr>
      <w:r w:rsidRPr="004C1096">
        <w:rPr>
          <w:rFonts w:ascii="Calibri" w:eastAsia="Calibri" w:hAnsi="Calibri" w:cs="Arial"/>
          <w:sz w:val="20"/>
          <w:szCs w:val="20"/>
          <w:lang w:eastAsia="en-GB"/>
        </w:rPr>
        <w:t xml:space="preserve">Whilst the Board has a desire to complete an Acquisition in a timely manner and take advantage of current market dynamics, we will not compromise in our approach of securing attractive commercial terms and completing the appropriate detailed due diligence. We believe that this approach provides the best opportunity to identify and, where possible, mitigate any risks, whilst delivering a transaction that creates value for our shareholders.  </w:t>
      </w:r>
    </w:p>
    <w:p w14:paraId="4388E3B9" w14:textId="77777777" w:rsidR="004C1096" w:rsidRPr="004C1096" w:rsidRDefault="004C1096" w:rsidP="004C1096">
      <w:pPr>
        <w:suppressAutoHyphens/>
        <w:autoSpaceDE w:val="0"/>
        <w:autoSpaceDN w:val="0"/>
        <w:adjustRightInd w:val="0"/>
        <w:spacing w:after="0" w:line="240" w:lineRule="auto"/>
        <w:jc w:val="both"/>
        <w:textAlignment w:val="baseline"/>
        <w:rPr>
          <w:rFonts w:ascii="Calibri" w:eastAsia="Calibri" w:hAnsi="Calibri" w:cs="Arial"/>
          <w:sz w:val="20"/>
          <w:szCs w:val="20"/>
          <w:lang w:eastAsia="en-GB"/>
        </w:rPr>
      </w:pPr>
    </w:p>
    <w:p w14:paraId="75951236" w14:textId="36F3716F" w:rsidR="004C1096" w:rsidRPr="004C1096" w:rsidRDefault="004C1096" w:rsidP="004C1096">
      <w:pPr>
        <w:suppressAutoHyphens/>
        <w:autoSpaceDE w:val="0"/>
        <w:autoSpaceDN w:val="0"/>
        <w:adjustRightInd w:val="0"/>
        <w:spacing w:after="0" w:line="240" w:lineRule="auto"/>
        <w:jc w:val="both"/>
        <w:textAlignment w:val="baseline"/>
        <w:rPr>
          <w:rFonts w:ascii="Calibri" w:eastAsia="Calibri" w:hAnsi="Calibri" w:cs="Arial"/>
          <w:sz w:val="20"/>
          <w:szCs w:val="20"/>
          <w:lang w:eastAsia="en-GB"/>
        </w:rPr>
      </w:pPr>
      <w:r w:rsidRPr="004C1096">
        <w:rPr>
          <w:rFonts w:ascii="Calibri" w:eastAsia="Calibri" w:hAnsi="Calibri" w:cs="Arial"/>
          <w:sz w:val="20"/>
          <w:szCs w:val="20"/>
          <w:lang w:eastAsia="en-GB"/>
        </w:rPr>
        <w:t xml:space="preserve">On 7 October 2021, we announced that </w:t>
      </w:r>
      <w:r w:rsidR="00B764FE">
        <w:rPr>
          <w:rFonts w:ascii="Calibri" w:eastAsia="Calibri" w:hAnsi="Calibri" w:cs="Arial"/>
          <w:sz w:val="20"/>
          <w:szCs w:val="20"/>
          <w:lang w:eastAsia="en-GB"/>
        </w:rPr>
        <w:t>MMM</w:t>
      </w:r>
      <w:r w:rsidRPr="004C1096">
        <w:rPr>
          <w:rFonts w:ascii="Calibri" w:eastAsia="Calibri" w:hAnsi="Calibri" w:cs="Arial"/>
          <w:sz w:val="20"/>
          <w:szCs w:val="20"/>
          <w:lang w:eastAsia="en-GB"/>
        </w:rPr>
        <w:t xml:space="preserve"> ha</w:t>
      </w:r>
      <w:r w:rsidR="00B764FE">
        <w:rPr>
          <w:rFonts w:ascii="Calibri" w:eastAsia="Calibri" w:hAnsi="Calibri" w:cs="Arial"/>
          <w:sz w:val="20"/>
          <w:szCs w:val="20"/>
          <w:lang w:eastAsia="en-GB"/>
        </w:rPr>
        <w:t>d</w:t>
      </w:r>
      <w:r w:rsidRPr="004C1096">
        <w:rPr>
          <w:rFonts w:ascii="Calibri" w:eastAsia="Calibri" w:hAnsi="Calibri" w:cs="Arial"/>
          <w:sz w:val="20"/>
          <w:szCs w:val="20"/>
          <w:lang w:eastAsia="en-GB"/>
        </w:rPr>
        <w:t xml:space="preserve"> entered into a non-binding term sheet with Africa Resources Holdings LLC (“ARH”) to acquire the entire issued share capital of Narnia Mauritius Gas Holdings Limited (“NMGH”), that will hold a ninety five percent (95%), interest in Inert Gas Industries (Proprietary) Limited (“IGI”), which in turn owns the Lindley Natural Gas Project (“LNGP”) exploration licences situated in the Free State Province of South Africa (“The Proposed Transaction”).</w:t>
      </w:r>
    </w:p>
    <w:p w14:paraId="72E891EF" w14:textId="77777777" w:rsidR="004C1096" w:rsidRPr="004C1096" w:rsidRDefault="004C1096" w:rsidP="004C1096">
      <w:pPr>
        <w:suppressAutoHyphens/>
        <w:autoSpaceDE w:val="0"/>
        <w:autoSpaceDN w:val="0"/>
        <w:adjustRightInd w:val="0"/>
        <w:spacing w:after="0" w:line="240" w:lineRule="auto"/>
        <w:jc w:val="both"/>
        <w:textAlignment w:val="baseline"/>
        <w:rPr>
          <w:rFonts w:ascii="Calibri" w:eastAsia="Calibri" w:hAnsi="Calibri" w:cs="Arial"/>
          <w:sz w:val="20"/>
          <w:szCs w:val="20"/>
          <w:lang w:eastAsia="en-GB"/>
        </w:rPr>
      </w:pPr>
    </w:p>
    <w:p w14:paraId="5F336274" w14:textId="55EF7E19" w:rsidR="004C1096" w:rsidRPr="004C1096" w:rsidRDefault="004C1096" w:rsidP="004C1096">
      <w:pPr>
        <w:suppressAutoHyphens/>
        <w:autoSpaceDE w:val="0"/>
        <w:autoSpaceDN w:val="0"/>
        <w:adjustRightInd w:val="0"/>
        <w:spacing w:after="0" w:line="240" w:lineRule="auto"/>
        <w:jc w:val="both"/>
        <w:textAlignment w:val="baseline"/>
        <w:rPr>
          <w:rFonts w:ascii="Calibri" w:eastAsia="Calibri" w:hAnsi="Calibri" w:cs="Arial"/>
          <w:sz w:val="20"/>
          <w:szCs w:val="20"/>
          <w:lang w:eastAsia="en-GB"/>
        </w:rPr>
      </w:pPr>
      <w:r w:rsidRPr="004C1096">
        <w:rPr>
          <w:rFonts w:ascii="Calibri" w:eastAsia="Calibri" w:hAnsi="Calibri" w:cs="Arial"/>
          <w:sz w:val="20"/>
          <w:szCs w:val="20"/>
          <w:lang w:eastAsia="en-GB"/>
        </w:rPr>
        <w:t>The discussions with ARH are ongoing and remain subject to co</w:t>
      </w:r>
      <w:r w:rsidR="003C7BE9">
        <w:rPr>
          <w:rFonts w:ascii="Calibri" w:eastAsia="Calibri" w:hAnsi="Calibri" w:cs="Arial"/>
          <w:sz w:val="20"/>
          <w:szCs w:val="20"/>
          <w:lang w:eastAsia="en-GB"/>
        </w:rPr>
        <w:t>mpletion of formal legal documentation</w:t>
      </w:r>
      <w:r w:rsidRPr="004C1096">
        <w:rPr>
          <w:rFonts w:ascii="Calibri" w:eastAsia="Calibri" w:hAnsi="Calibri" w:cs="Arial"/>
          <w:sz w:val="20"/>
          <w:szCs w:val="20"/>
          <w:lang w:eastAsia="en-GB"/>
        </w:rPr>
        <w:t xml:space="preserve">, due </w:t>
      </w:r>
      <w:proofErr w:type="gramStart"/>
      <w:r w:rsidRPr="004C1096">
        <w:rPr>
          <w:rFonts w:ascii="Calibri" w:eastAsia="Calibri" w:hAnsi="Calibri" w:cs="Arial"/>
          <w:sz w:val="20"/>
          <w:szCs w:val="20"/>
          <w:lang w:eastAsia="en-GB"/>
        </w:rPr>
        <w:t>diligence</w:t>
      </w:r>
      <w:proofErr w:type="gramEnd"/>
      <w:r w:rsidRPr="004C1096">
        <w:rPr>
          <w:rFonts w:ascii="Calibri" w:eastAsia="Calibri" w:hAnsi="Calibri" w:cs="Arial"/>
          <w:sz w:val="20"/>
          <w:szCs w:val="20"/>
          <w:lang w:eastAsia="en-GB"/>
        </w:rPr>
        <w:t xml:space="preserve"> and </w:t>
      </w:r>
      <w:r w:rsidR="00B764FE">
        <w:rPr>
          <w:rFonts w:ascii="Calibri" w:eastAsia="Calibri" w:hAnsi="Calibri" w:cs="Arial"/>
          <w:sz w:val="20"/>
          <w:szCs w:val="20"/>
          <w:lang w:eastAsia="en-GB"/>
        </w:rPr>
        <w:t xml:space="preserve">an </w:t>
      </w:r>
      <w:r w:rsidRPr="004C1096">
        <w:rPr>
          <w:rFonts w:ascii="Calibri" w:eastAsia="Calibri" w:hAnsi="Calibri" w:cs="Arial"/>
          <w:sz w:val="20"/>
          <w:szCs w:val="20"/>
          <w:lang w:eastAsia="en-GB"/>
        </w:rPr>
        <w:t xml:space="preserve">additional equity fundraising. </w:t>
      </w:r>
    </w:p>
    <w:p w14:paraId="5154D3E2" w14:textId="77777777" w:rsidR="004C1096" w:rsidRPr="004C1096" w:rsidRDefault="004C1096" w:rsidP="004C1096">
      <w:pPr>
        <w:suppressAutoHyphens/>
        <w:autoSpaceDE w:val="0"/>
        <w:autoSpaceDN w:val="0"/>
        <w:adjustRightInd w:val="0"/>
        <w:spacing w:after="0" w:line="240" w:lineRule="auto"/>
        <w:jc w:val="both"/>
        <w:textAlignment w:val="baseline"/>
        <w:rPr>
          <w:rFonts w:ascii="Calibri" w:eastAsia="Calibri" w:hAnsi="Calibri" w:cs="Arial"/>
          <w:sz w:val="20"/>
          <w:szCs w:val="20"/>
          <w:lang w:eastAsia="en-GB"/>
        </w:rPr>
      </w:pPr>
    </w:p>
    <w:p w14:paraId="3E51537A" w14:textId="77777777" w:rsidR="004C1096" w:rsidRPr="004C1096" w:rsidRDefault="004C1096" w:rsidP="004C1096">
      <w:pPr>
        <w:suppressAutoHyphens/>
        <w:autoSpaceDE w:val="0"/>
        <w:autoSpaceDN w:val="0"/>
        <w:adjustRightInd w:val="0"/>
        <w:spacing w:after="0" w:line="240" w:lineRule="auto"/>
        <w:jc w:val="both"/>
        <w:textAlignment w:val="baseline"/>
        <w:rPr>
          <w:rFonts w:ascii="Calibri" w:eastAsia="Calibri" w:hAnsi="Calibri" w:cs="Arial"/>
          <w:sz w:val="20"/>
          <w:szCs w:val="20"/>
          <w:lang w:eastAsia="en-GB"/>
        </w:rPr>
      </w:pPr>
      <w:r w:rsidRPr="004C1096">
        <w:rPr>
          <w:rFonts w:ascii="Calibri" w:eastAsia="Calibri" w:hAnsi="Calibri" w:cs="Arial"/>
          <w:sz w:val="20"/>
          <w:szCs w:val="20"/>
          <w:lang w:eastAsia="en-GB"/>
        </w:rPr>
        <w:t xml:space="preserve">ARH have indicated that the LNGP exploration licences cover an area of 27,000 hectares with a portion of the LNGP licence area being previously operated by the </w:t>
      </w:r>
      <w:proofErr w:type="gramStart"/>
      <w:r w:rsidRPr="004C1096">
        <w:rPr>
          <w:rFonts w:ascii="Calibri" w:eastAsia="Calibri" w:hAnsi="Calibri" w:cs="Arial"/>
          <w:sz w:val="20"/>
          <w:szCs w:val="20"/>
          <w:lang w:eastAsia="en-GB"/>
        </w:rPr>
        <w:t>Anglo American</w:t>
      </w:r>
      <w:proofErr w:type="gramEnd"/>
      <w:r w:rsidRPr="004C1096">
        <w:rPr>
          <w:rFonts w:ascii="Calibri" w:eastAsia="Calibri" w:hAnsi="Calibri" w:cs="Arial"/>
          <w:sz w:val="20"/>
          <w:szCs w:val="20"/>
          <w:lang w:eastAsia="en-GB"/>
        </w:rPr>
        <w:t xml:space="preserve"> Corporation of South Africa Limited for approximately ten years producing both Methane and Helium gas. The Methane gas was flared whilst the Helium gas was sold locally in South Africa. Subject to compliance with all the requirements of the regulatory authorities in South Africa, following completion of the Proposed Transaction, MMM, intends to secure production permits to facilitate the production and distribution of Methane, </w:t>
      </w:r>
      <w:proofErr w:type="gramStart"/>
      <w:r w:rsidRPr="004C1096">
        <w:rPr>
          <w:rFonts w:ascii="Calibri" w:eastAsia="Calibri" w:hAnsi="Calibri" w:cs="Arial"/>
          <w:sz w:val="20"/>
          <w:szCs w:val="20"/>
          <w:lang w:eastAsia="en-GB"/>
        </w:rPr>
        <w:t>Helium</w:t>
      </w:r>
      <w:proofErr w:type="gramEnd"/>
      <w:r w:rsidRPr="004C1096">
        <w:rPr>
          <w:rFonts w:ascii="Calibri" w:eastAsia="Calibri" w:hAnsi="Calibri" w:cs="Arial"/>
          <w:sz w:val="20"/>
          <w:szCs w:val="20"/>
          <w:lang w:eastAsia="en-GB"/>
        </w:rPr>
        <w:t xml:space="preserve"> and any other marketable products from LNGP.</w:t>
      </w:r>
    </w:p>
    <w:p w14:paraId="50FC4902" w14:textId="77777777" w:rsidR="004C1096" w:rsidRPr="004C1096" w:rsidRDefault="004C1096" w:rsidP="004C1096">
      <w:pPr>
        <w:suppressAutoHyphens/>
        <w:autoSpaceDE w:val="0"/>
        <w:autoSpaceDN w:val="0"/>
        <w:adjustRightInd w:val="0"/>
        <w:spacing w:after="0" w:line="240" w:lineRule="auto"/>
        <w:jc w:val="both"/>
        <w:textAlignment w:val="baseline"/>
        <w:rPr>
          <w:rFonts w:ascii="Calibri" w:eastAsia="Calibri" w:hAnsi="Calibri" w:cs="Arial"/>
          <w:sz w:val="20"/>
          <w:szCs w:val="20"/>
          <w:lang w:eastAsia="en-GB"/>
        </w:rPr>
      </w:pPr>
    </w:p>
    <w:p w14:paraId="7989BBD2" w14:textId="77777777" w:rsidR="004C1096" w:rsidRPr="004C1096" w:rsidRDefault="004C1096" w:rsidP="004C1096">
      <w:pPr>
        <w:suppressAutoHyphens/>
        <w:autoSpaceDE w:val="0"/>
        <w:autoSpaceDN w:val="0"/>
        <w:adjustRightInd w:val="0"/>
        <w:spacing w:after="0" w:line="240" w:lineRule="auto"/>
        <w:jc w:val="both"/>
        <w:textAlignment w:val="baseline"/>
        <w:rPr>
          <w:rFonts w:ascii="Calibri" w:eastAsia="Calibri" w:hAnsi="Calibri" w:cs="Arial"/>
          <w:sz w:val="20"/>
          <w:szCs w:val="20"/>
          <w:lang w:eastAsia="en-GB"/>
        </w:rPr>
      </w:pPr>
      <w:r w:rsidRPr="004C1096">
        <w:rPr>
          <w:rFonts w:ascii="Calibri" w:eastAsia="Calibri" w:hAnsi="Calibri" w:cs="Arial"/>
          <w:sz w:val="20"/>
          <w:szCs w:val="20"/>
          <w:lang w:eastAsia="en-GB"/>
        </w:rPr>
        <w:t>The Proposed Transaction, if completed, would constitute a reverse takeover under the Listing Rules and accordingly the Company would need to apply for re-admission of its shares to the Official List and the Main Market of the London Stock Exchange.  </w:t>
      </w:r>
    </w:p>
    <w:p w14:paraId="33F76F49" w14:textId="77777777" w:rsidR="004C1096" w:rsidRPr="004C1096" w:rsidRDefault="004C1096" w:rsidP="004C1096">
      <w:pPr>
        <w:suppressAutoHyphens/>
        <w:autoSpaceDE w:val="0"/>
        <w:autoSpaceDN w:val="0"/>
        <w:adjustRightInd w:val="0"/>
        <w:spacing w:after="0" w:line="240" w:lineRule="auto"/>
        <w:jc w:val="both"/>
        <w:textAlignment w:val="baseline"/>
        <w:rPr>
          <w:rFonts w:ascii="Calibri" w:eastAsia="Calibri" w:hAnsi="Calibri" w:cs="Arial"/>
          <w:sz w:val="20"/>
          <w:szCs w:val="20"/>
          <w:lang w:eastAsia="en-GB"/>
        </w:rPr>
      </w:pPr>
    </w:p>
    <w:p w14:paraId="36751112" w14:textId="3411AB33" w:rsidR="004C1096" w:rsidRPr="004C1096" w:rsidRDefault="004C1096" w:rsidP="004C1096">
      <w:pPr>
        <w:suppressAutoHyphens/>
        <w:autoSpaceDE w:val="0"/>
        <w:autoSpaceDN w:val="0"/>
        <w:adjustRightInd w:val="0"/>
        <w:spacing w:after="0" w:line="240" w:lineRule="auto"/>
        <w:jc w:val="both"/>
        <w:textAlignment w:val="baseline"/>
        <w:rPr>
          <w:rFonts w:ascii="Calibri" w:eastAsia="Calibri" w:hAnsi="Calibri" w:cs="Arial"/>
          <w:sz w:val="20"/>
          <w:szCs w:val="20"/>
          <w:lang w:eastAsia="en-GB"/>
        </w:rPr>
      </w:pPr>
      <w:r w:rsidRPr="004C1096">
        <w:rPr>
          <w:rFonts w:ascii="Calibri" w:eastAsia="Calibri" w:hAnsi="Calibri" w:cs="Arial"/>
          <w:sz w:val="20"/>
          <w:szCs w:val="20"/>
          <w:lang w:eastAsia="en-GB"/>
        </w:rPr>
        <w:t xml:space="preserve">The Proposed Transaction is conditional on a number of conditions </w:t>
      </w:r>
      <w:proofErr w:type="gramStart"/>
      <w:r w:rsidRPr="004C1096">
        <w:rPr>
          <w:rFonts w:ascii="Calibri" w:eastAsia="Calibri" w:hAnsi="Calibri" w:cs="Arial"/>
          <w:sz w:val="20"/>
          <w:szCs w:val="20"/>
          <w:lang w:eastAsia="en-GB"/>
        </w:rPr>
        <w:t>including;</w:t>
      </w:r>
      <w:proofErr w:type="gramEnd"/>
      <w:r w:rsidRPr="004C1096">
        <w:rPr>
          <w:rFonts w:ascii="Calibri" w:eastAsia="Calibri" w:hAnsi="Calibri" w:cs="Arial"/>
          <w:sz w:val="20"/>
          <w:szCs w:val="20"/>
          <w:lang w:eastAsia="en-GB"/>
        </w:rPr>
        <w:t xml:space="preserve"> </w:t>
      </w:r>
      <w:r w:rsidR="00B764FE">
        <w:rPr>
          <w:rFonts w:ascii="Calibri" w:eastAsia="Calibri" w:hAnsi="Calibri" w:cs="Arial"/>
          <w:sz w:val="20"/>
          <w:szCs w:val="20"/>
          <w:lang w:eastAsia="en-GB"/>
        </w:rPr>
        <w:t>(</w:t>
      </w:r>
      <w:proofErr w:type="spellStart"/>
      <w:r w:rsidRPr="004C1096">
        <w:rPr>
          <w:rFonts w:ascii="Calibri" w:eastAsia="Calibri" w:hAnsi="Calibri" w:cs="Arial"/>
          <w:sz w:val="20"/>
          <w:szCs w:val="20"/>
          <w:lang w:eastAsia="en-GB"/>
        </w:rPr>
        <w:t>i</w:t>
      </w:r>
      <w:proofErr w:type="spellEnd"/>
      <w:r w:rsidRPr="004C1096">
        <w:rPr>
          <w:rFonts w:ascii="Calibri" w:eastAsia="Calibri" w:hAnsi="Calibri" w:cs="Arial"/>
          <w:sz w:val="20"/>
          <w:szCs w:val="20"/>
          <w:lang w:eastAsia="en-GB"/>
        </w:rPr>
        <w:t xml:space="preserve">) satisfactory due diligence </w:t>
      </w:r>
      <w:r w:rsidR="00B764FE">
        <w:rPr>
          <w:rFonts w:ascii="Calibri" w:eastAsia="Calibri" w:hAnsi="Calibri" w:cs="Arial"/>
          <w:sz w:val="20"/>
          <w:szCs w:val="20"/>
          <w:lang w:eastAsia="en-GB"/>
        </w:rPr>
        <w:t>(</w:t>
      </w:r>
      <w:r w:rsidRPr="004C1096">
        <w:rPr>
          <w:rFonts w:ascii="Calibri" w:eastAsia="Calibri" w:hAnsi="Calibri" w:cs="Arial"/>
          <w:sz w:val="20"/>
          <w:szCs w:val="20"/>
          <w:lang w:eastAsia="en-GB"/>
        </w:rPr>
        <w:t xml:space="preserve">ii) entering into a definitive legal agreements </w:t>
      </w:r>
      <w:r w:rsidR="00B764FE">
        <w:rPr>
          <w:rFonts w:ascii="Calibri" w:eastAsia="Calibri" w:hAnsi="Calibri" w:cs="Arial"/>
          <w:sz w:val="20"/>
          <w:szCs w:val="20"/>
          <w:lang w:eastAsia="en-GB"/>
        </w:rPr>
        <w:t>(</w:t>
      </w:r>
      <w:r w:rsidRPr="004C1096">
        <w:rPr>
          <w:rFonts w:ascii="Calibri" w:eastAsia="Calibri" w:hAnsi="Calibri" w:cs="Arial"/>
          <w:sz w:val="20"/>
          <w:szCs w:val="20"/>
          <w:lang w:eastAsia="en-GB"/>
        </w:rPr>
        <w:t xml:space="preserve">iii) raising further funds for the Proposed Transaction; </w:t>
      </w:r>
      <w:r w:rsidR="00F21D7D">
        <w:rPr>
          <w:rFonts w:ascii="Calibri" w:eastAsia="Calibri" w:hAnsi="Calibri" w:cs="Arial"/>
          <w:sz w:val="20"/>
          <w:szCs w:val="20"/>
          <w:lang w:eastAsia="en-GB"/>
        </w:rPr>
        <w:t>(</w:t>
      </w:r>
      <w:r w:rsidRPr="004C1096">
        <w:rPr>
          <w:rFonts w:ascii="Calibri" w:eastAsia="Calibri" w:hAnsi="Calibri" w:cs="Arial"/>
          <w:sz w:val="20"/>
          <w:szCs w:val="20"/>
          <w:lang w:eastAsia="en-GB"/>
        </w:rPr>
        <w:t xml:space="preserve">iv) approval </w:t>
      </w:r>
      <w:r w:rsidR="003C7BE9">
        <w:rPr>
          <w:rFonts w:ascii="Calibri" w:eastAsia="Calibri" w:hAnsi="Calibri" w:cs="Arial"/>
          <w:sz w:val="20"/>
          <w:szCs w:val="20"/>
          <w:lang w:eastAsia="en-GB"/>
        </w:rPr>
        <w:t xml:space="preserve">of the Proposed Transaction </w:t>
      </w:r>
      <w:r w:rsidRPr="004C1096">
        <w:rPr>
          <w:rFonts w:ascii="Calibri" w:eastAsia="Calibri" w:hAnsi="Calibri" w:cs="Arial"/>
          <w:sz w:val="20"/>
          <w:szCs w:val="20"/>
          <w:lang w:eastAsia="en-GB"/>
        </w:rPr>
        <w:t xml:space="preserve">by shareholders at a General Meeting to be convened; </w:t>
      </w:r>
      <w:r w:rsidR="00F21D7D">
        <w:rPr>
          <w:rFonts w:ascii="Calibri" w:eastAsia="Calibri" w:hAnsi="Calibri" w:cs="Arial"/>
          <w:sz w:val="20"/>
          <w:szCs w:val="20"/>
          <w:lang w:eastAsia="en-GB"/>
        </w:rPr>
        <w:t>(</w:t>
      </w:r>
      <w:r w:rsidRPr="004C1096">
        <w:rPr>
          <w:rFonts w:ascii="Calibri" w:eastAsia="Calibri" w:hAnsi="Calibri" w:cs="Arial"/>
          <w:sz w:val="20"/>
          <w:szCs w:val="20"/>
          <w:lang w:eastAsia="en-GB"/>
        </w:rPr>
        <w:t xml:space="preserve">v) obtaining all necessary </w:t>
      </w:r>
      <w:r w:rsidRPr="004C1096">
        <w:rPr>
          <w:rFonts w:ascii="Calibri" w:eastAsia="Calibri" w:hAnsi="Calibri" w:cs="Arial"/>
          <w:sz w:val="20"/>
          <w:szCs w:val="20"/>
          <w:lang w:eastAsia="en-GB"/>
        </w:rPr>
        <w:lastRenderedPageBreak/>
        <w:t xml:space="preserve">approvals (if required) and; </w:t>
      </w:r>
      <w:r w:rsidR="00F21D7D">
        <w:rPr>
          <w:rFonts w:ascii="Calibri" w:eastAsia="Calibri" w:hAnsi="Calibri" w:cs="Arial"/>
          <w:sz w:val="20"/>
          <w:szCs w:val="20"/>
          <w:lang w:eastAsia="en-GB"/>
        </w:rPr>
        <w:t>(</w:t>
      </w:r>
      <w:r w:rsidRPr="004C1096">
        <w:rPr>
          <w:rFonts w:ascii="Calibri" w:eastAsia="Calibri" w:hAnsi="Calibri" w:cs="Arial"/>
          <w:sz w:val="20"/>
          <w:szCs w:val="20"/>
          <w:lang w:eastAsia="en-GB"/>
        </w:rPr>
        <w:t xml:space="preserve">vi) granting of eligibility for the readmission of the Company to the Official List by the FCA. </w:t>
      </w:r>
    </w:p>
    <w:p w14:paraId="441CB94E" w14:textId="77777777" w:rsidR="004C1096" w:rsidRPr="004C1096" w:rsidRDefault="004C1096" w:rsidP="004C1096">
      <w:pPr>
        <w:suppressAutoHyphens/>
        <w:autoSpaceDE w:val="0"/>
        <w:autoSpaceDN w:val="0"/>
        <w:adjustRightInd w:val="0"/>
        <w:spacing w:after="0" w:line="240" w:lineRule="auto"/>
        <w:jc w:val="both"/>
        <w:textAlignment w:val="baseline"/>
        <w:rPr>
          <w:rFonts w:ascii="Calibri" w:eastAsia="Calibri" w:hAnsi="Calibri" w:cs="Arial"/>
          <w:sz w:val="20"/>
          <w:szCs w:val="20"/>
          <w:lang w:eastAsia="en-GB"/>
        </w:rPr>
      </w:pPr>
    </w:p>
    <w:p w14:paraId="1CFDB00B" w14:textId="77777777" w:rsidR="004C1096" w:rsidRPr="004C1096" w:rsidRDefault="004C1096" w:rsidP="004C1096">
      <w:pPr>
        <w:suppressAutoHyphens/>
        <w:autoSpaceDE w:val="0"/>
        <w:autoSpaceDN w:val="0"/>
        <w:adjustRightInd w:val="0"/>
        <w:spacing w:after="0" w:line="240" w:lineRule="auto"/>
        <w:jc w:val="both"/>
        <w:textAlignment w:val="baseline"/>
        <w:rPr>
          <w:rFonts w:ascii="Calibri" w:eastAsia="Calibri" w:hAnsi="Calibri" w:cs="Arial"/>
          <w:sz w:val="20"/>
          <w:szCs w:val="20"/>
          <w:lang w:eastAsia="en-GB"/>
        </w:rPr>
      </w:pPr>
      <w:r w:rsidRPr="004C1096">
        <w:rPr>
          <w:rFonts w:ascii="Calibri" w:eastAsia="Calibri" w:hAnsi="Calibri" w:cs="Arial"/>
          <w:sz w:val="20"/>
          <w:szCs w:val="20"/>
          <w:lang w:eastAsia="en-GB"/>
        </w:rPr>
        <w:t>There can be no certainty that the Proposed Transaction will take place and the Company will continue to update shareholders in due course.</w:t>
      </w:r>
    </w:p>
    <w:p w14:paraId="4B574D25" w14:textId="77777777" w:rsidR="004C1096" w:rsidRPr="004C1096" w:rsidRDefault="004C1096" w:rsidP="004C1096">
      <w:pPr>
        <w:suppressAutoHyphens/>
        <w:autoSpaceDE w:val="0"/>
        <w:autoSpaceDN w:val="0"/>
        <w:adjustRightInd w:val="0"/>
        <w:spacing w:after="0" w:line="240" w:lineRule="auto"/>
        <w:jc w:val="both"/>
        <w:textAlignment w:val="baseline"/>
        <w:rPr>
          <w:rFonts w:ascii="Calibri" w:eastAsia="Calibri" w:hAnsi="Calibri" w:cs="Arial"/>
          <w:sz w:val="20"/>
          <w:szCs w:val="20"/>
          <w:lang w:eastAsia="en-GB"/>
        </w:rPr>
      </w:pPr>
    </w:p>
    <w:p w14:paraId="6F37524A" w14:textId="25B8EC37" w:rsidR="004C1096" w:rsidRPr="004C1096" w:rsidRDefault="004C1096" w:rsidP="004C1096">
      <w:pPr>
        <w:suppressAutoHyphens/>
        <w:autoSpaceDE w:val="0"/>
        <w:autoSpaceDN w:val="0"/>
        <w:adjustRightInd w:val="0"/>
        <w:spacing w:after="0" w:line="240" w:lineRule="auto"/>
        <w:jc w:val="both"/>
        <w:textAlignment w:val="baseline"/>
        <w:rPr>
          <w:rFonts w:ascii="Calibri" w:eastAsia="Calibri" w:hAnsi="Calibri" w:cs="Arial"/>
          <w:sz w:val="20"/>
          <w:szCs w:val="20"/>
          <w:lang w:eastAsia="en-GB"/>
        </w:rPr>
      </w:pPr>
      <w:r w:rsidRPr="004C1096">
        <w:rPr>
          <w:rFonts w:ascii="Calibri" w:eastAsia="Calibri" w:hAnsi="Calibri" w:cs="Arial"/>
          <w:sz w:val="20"/>
          <w:szCs w:val="20"/>
          <w:lang w:eastAsia="en-GB"/>
        </w:rPr>
        <w:t xml:space="preserve">I look forward to reporting </w:t>
      </w:r>
      <w:r w:rsidR="00F62A3F">
        <w:rPr>
          <w:rFonts w:ascii="Calibri" w:eastAsia="Calibri" w:hAnsi="Calibri" w:cs="Arial"/>
          <w:sz w:val="20"/>
          <w:szCs w:val="20"/>
          <w:lang w:eastAsia="en-GB"/>
        </w:rPr>
        <w:t xml:space="preserve">on </w:t>
      </w:r>
      <w:r w:rsidRPr="004C1096">
        <w:rPr>
          <w:rFonts w:ascii="Calibri" w:eastAsia="Calibri" w:hAnsi="Calibri" w:cs="Arial"/>
          <w:sz w:val="20"/>
          <w:szCs w:val="20"/>
          <w:lang w:eastAsia="en-GB"/>
        </w:rPr>
        <w:t>our progress to you over the coming months.</w:t>
      </w:r>
    </w:p>
    <w:p w14:paraId="385CD685" w14:textId="77777777" w:rsidR="004C1096" w:rsidRPr="004C1096" w:rsidRDefault="004C1096" w:rsidP="004C1096">
      <w:pPr>
        <w:suppressAutoHyphens/>
        <w:autoSpaceDE w:val="0"/>
        <w:autoSpaceDN w:val="0"/>
        <w:adjustRightInd w:val="0"/>
        <w:spacing w:after="0" w:line="240" w:lineRule="auto"/>
        <w:jc w:val="both"/>
        <w:textAlignment w:val="baseline"/>
        <w:rPr>
          <w:rFonts w:ascii="Calibri" w:eastAsia="Calibri" w:hAnsi="Calibri" w:cs="Arial"/>
          <w:sz w:val="20"/>
          <w:szCs w:val="20"/>
          <w:lang w:eastAsia="en-GB"/>
        </w:rPr>
      </w:pPr>
    </w:p>
    <w:p w14:paraId="5C9E8D0C" w14:textId="77777777" w:rsidR="004C1096" w:rsidRPr="004C1096" w:rsidRDefault="004C1096" w:rsidP="004C1096">
      <w:pPr>
        <w:suppressAutoHyphens/>
        <w:autoSpaceDE w:val="0"/>
        <w:autoSpaceDN w:val="0"/>
        <w:adjustRightInd w:val="0"/>
        <w:spacing w:after="0" w:line="240" w:lineRule="auto"/>
        <w:jc w:val="both"/>
        <w:textAlignment w:val="baseline"/>
        <w:rPr>
          <w:rFonts w:ascii="Calibri" w:eastAsia="Calibri" w:hAnsi="Calibri" w:cs="Arial"/>
          <w:sz w:val="20"/>
          <w:szCs w:val="20"/>
          <w:lang w:eastAsia="en-GB"/>
        </w:rPr>
      </w:pPr>
    </w:p>
    <w:p w14:paraId="4995F24E" w14:textId="77777777" w:rsidR="004C1096" w:rsidRPr="00B6684D" w:rsidRDefault="004C1096" w:rsidP="004C1096">
      <w:pPr>
        <w:suppressAutoHyphens/>
        <w:autoSpaceDE w:val="0"/>
        <w:autoSpaceDN w:val="0"/>
        <w:adjustRightInd w:val="0"/>
        <w:spacing w:after="0" w:line="240" w:lineRule="auto"/>
        <w:jc w:val="both"/>
        <w:textAlignment w:val="baseline"/>
        <w:rPr>
          <w:rFonts w:ascii="Calibri" w:eastAsia="Calibri" w:hAnsi="Calibri" w:cs="Arial"/>
          <w:b/>
          <w:bCs/>
          <w:sz w:val="20"/>
          <w:szCs w:val="20"/>
          <w:lang w:eastAsia="en-GB"/>
        </w:rPr>
      </w:pPr>
      <w:r w:rsidRPr="00B6684D">
        <w:rPr>
          <w:rFonts w:ascii="Calibri" w:eastAsia="Calibri" w:hAnsi="Calibri" w:cs="Arial"/>
          <w:b/>
          <w:bCs/>
          <w:sz w:val="20"/>
          <w:szCs w:val="20"/>
          <w:lang w:eastAsia="en-GB"/>
        </w:rPr>
        <w:t>Roy Pitchford</w:t>
      </w:r>
    </w:p>
    <w:p w14:paraId="190CD737" w14:textId="187D7839" w:rsidR="004C1096" w:rsidRPr="004C1096" w:rsidRDefault="004C1096" w:rsidP="004C1096">
      <w:pPr>
        <w:spacing w:after="120" w:line="240" w:lineRule="auto"/>
        <w:jc w:val="both"/>
        <w:rPr>
          <w:rFonts w:eastAsia="Times New Roman" w:cstheme="minorHAnsi"/>
          <w:b/>
          <w:bCs/>
          <w:color w:val="212721"/>
          <w:sz w:val="20"/>
          <w:szCs w:val="20"/>
          <w:lang w:eastAsia="en-GB"/>
        </w:rPr>
      </w:pPr>
      <w:r w:rsidRPr="004C1096">
        <w:rPr>
          <w:rFonts w:ascii="Calibri" w:eastAsia="Calibri" w:hAnsi="Calibri" w:cs="Arial"/>
          <w:sz w:val="20"/>
          <w:szCs w:val="20"/>
          <w:lang w:eastAsia="en-GB"/>
        </w:rPr>
        <w:t>Chairman</w:t>
      </w:r>
    </w:p>
    <w:p w14:paraId="1CC870BF" w14:textId="77777777" w:rsidR="004C1096" w:rsidRDefault="004C1096" w:rsidP="009F11E2">
      <w:pPr>
        <w:spacing w:after="120" w:line="240" w:lineRule="auto"/>
        <w:jc w:val="both"/>
        <w:rPr>
          <w:rFonts w:eastAsia="Times New Roman" w:cstheme="minorHAnsi"/>
          <w:b/>
          <w:bCs/>
          <w:color w:val="212721"/>
          <w:sz w:val="20"/>
          <w:szCs w:val="20"/>
          <w:lang w:eastAsia="en-GB"/>
        </w:rPr>
      </w:pPr>
    </w:p>
    <w:p w14:paraId="422A0A67" w14:textId="2079ED0A" w:rsidR="004C1096" w:rsidRDefault="004C1096" w:rsidP="009F11E2">
      <w:pPr>
        <w:spacing w:after="120" w:line="240" w:lineRule="auto"/>
        <w:jc w:val="both"/>
        <w:rPr>
          <w:rFonts w:eastAsia="Times New Roman" w:cstheme="minorHAnsi"/>
          <w:b/>
          <w:bCs/>
          <w:color w:val="212721"/>
          <w:sz w:val="20"/>
          <w:szCs w:val="20"/>
          <w:lang w:eastAsia="en-GB"/>
        </w:rPr>
      </w:pPr>
    </w:p>
    <w:p w14:paraId="45403129" w14:textId="7E6149DF" w:rsidR="00B12794" w:rsidRDefault="00B12794">
      <w:pPr>
        <w:rPr>
          <w:rFonts w:eastAsia="Times New Roman"/>
          <w:b/>
          <w:bCs/>
          <w:highlight w:val="yellow"/>
          <w:lang w:eastAsia="en-GB"/>
        </w:rPr>
      </w:pPr>
    </w:p>
    <w:p w14:paraId="755BE054" w14:textId="60B9DB25" w:rsidR="00F62A3F" w:rsidRDefault="00F62A3F">
      <w:pPr>
        <w:rPr>
          <w:rFonts w:eastAsia="Times New Roman"/>
          <w:b/>
          <w:bCs/>
          <w:highlight w:val="yellow"/>
          <w:lang w:eastAsia="en-GB"/>
        </w:rPr>
      </w:pPr>
    </w:p>
    <w:p w14:paraId="5518F22E" w14:textId="390FC373" w:rsidR="00F62A3F" w:rsidRDefault="00F62A3F">
      <w:pPr>
        <w:rPr>
          <w:rFonts w:eastAsia="Times New Roman"/>
          <w:b/>
          <w:bCs/>
          <w:highlight w:val="yellow"/>
          <w:lang w:eastAsia="en-GB"/>
        </w:rPr>
      </w:pPr>
    </w:p>
    <w:p w14:paraId="2CC9EC78" w14:textId="59817B54" w:rsidR="00F62A3F" w:rsidRDefault="00F62A3F">
      <w:pPr>
        <w:rPr>
          <w:rFonts w:eastAsia="Times New Roman"/>
          <w:b/>
          <w:bCs/>
          <w:highlight w:val="yellow"/>
          <w:lang w:eastAsia="en-GB"/>
        </w:rPr>
      </w:pPr>
    </w:p>
    <w:p w14:paraId="57652725" w14:textId="5E9BAA47" w:rsidR="00F62A3F" w:rsidRDefault="00F62A3F">
      <w:pPr>
        <w:rPr>
          <w:rFonts w:eastAsia="Times New Roman"/>
          <w:b/>
          <w:bCs/>
          <w:highlight w:val="yellow"/>
          <w:lang w:eastAsia="en-GB"/>
        </w:rPr>
      </w:pPr>
    </w:p>
    <w:p w14:paraId="14E05EF4" w14:textId="7EA78576" w:rsidR="00F62A3F" w:rsidRDefault="00F62A3F">
      <w:pPr>
        <w:rPr>
          <w:rFonts w:eastAsia="Times New Roman"/>
          <w:b/>
          <w:bCs/>
          <w:highlight w:val="yellow"/>
          <w:lang w:eastAsia="en-GB"/>
        </w:rPr>
      </w:pPr>
    </w:p>
    <w:p w14:paraId="7BB8035D" w14:textId="5D65FE98" w:rsidR="00F62A3F" w:rsidRDefault="00F62A3F">
      <w:pPr>
        <w:rPr>
          <w:rFonts w:eastAsia="Times New Roman"/>
          <w:b/>
          <w:bCs/>
          <w:highlight w:val="yellow"/>
          <w:lang w:eastAsia="en-GB"/>
        </w:rPr>
      </w:pPr>
    </w:p>
    <w:p w14:paraId="2CE4F825" w14:textId="67105EA2" w:rsidR="00F62A3F" w:rsidRDefault="00F62A3F">
      <w:pPr>
        <w:rPr>
          <w:rFonts w:eastAsia="Times New Roman"/>
          <w:b/>
          <w:bCs/>
          <w:highlight w:val="yellow"/>
          <w:lang w:eastAsia="en-GB"/>
        </w:rPr>
      </w:pPr>
    </w:p>
    <w:p w14:paraId="7A0B59B8" w14:textId="207DE520" w:rsidR="00F62A3F" w:rsidRDefault="00F62A3F">
      <w:pPr>
        <w:rPr>
          <w:rFonts w:eastAsia="Times New Roman"/>
          <w:b/>
          <w:bCs/>
          <w:highlight w:val="yellow"/>
          <w:lang w:eastAsia="en-GB"/>
        </w:rPr>
      </w:pPr>
    </w:p>
    <w:p w14:paraId="18CBCB14" w14:textId="5D3A788F" w:rsidR="00F62A3F" w:rsidRDefault="00F62A3F">
      <w:pPr>
        <w:rPr>
          <w:rFonts w:eastAsia="Times New Roman"/>
          <w:b/>
          <w:bCs/>
          <w:highlight w:val="yellow"/>
          <w:lang w:eastAsia="en-GB"/>
        </w:rPr>
      </w:pPr>
    </w:p>
    <w:p w14:paraId="272FEBEE" w14:textId="747AC51A" w:rsidR="00F62A3F" w:rsidRDefault="00F62A3F">
      <w:pPr>
        <w:rPr>
          <w:rFonts w:eastAsia="Times New Roman"/>
          <w:b/>
          <w:bCs/>
          <w:highlight w:val="yellow"/>
          <w:lang w:eastAsia="en-GB"/>
        </w:rPr>
      </w:pPr>
    </w:p>
    <w:p w14:paraId="24E866C4" w14:textId="02BB2B79" w:rsidR="00F62A3F" w:rsidRDefault="00F62A3F">
      <w:pPr>
        <w:rPr>
          <w:rFonts w:eastAsia="Times New Roman"/>
          <w:b/>
          <w:bCs/>
          <w:highlight w:val="yellow"/>
          <w:lang w:eastAsia="en-GB"/>
        </w:rPr>
      </w:pPr>
    </w:p>
    <w:p w14:paraId="617F7242" w14:textId="714F3BBF" w:rsidR="00F62A3F" w:rsidRDefault="00F62A3F">
      <w:pPr>
        <w:rPr>
          <w:rFonts w:eastAsia="Times New Roman"/>
          <w:b/>
          <w:bCs/>
          <w:highlight w:val="yellow"/>
          <w:lang w:eastAsia="en-GB"/>
        </w:rPr>
      </w:pPr>
    </w:p>
    <w:p w14:paraId="07B40334" w14:textId="1FEB9C43" w:rsidR="00F62A3F" w:rsidRDefault="00F62A3F">
      <w:pPr>
        <w:rPr>
          <w:rFonts w:eastAsia="Times New Roman"/>
          <w:b/>
          <w:bCs/>
          <w:highlight w:val="yellow"/>
          <w:lang w:eastAsia="en-GB"/>
        </w:rPr>
      </w:pPr>
    </w:p>
    <w:p w14:paraId="2CD67CEC" w14:textId="3B83479F" w:rsidR="00F62A3F" w:rsidRDefault="00F62A3F">
      <w:pPr>
        <w:rPr>
          <w:rFonts w:eastAsia="Times New Roman"/>
          <w:b/>
          <w:bCs/>
          <w:highlight w:val="yellow"/>
          <w:lang w:eastAsia="en-GB"/>
        </w:rPr>
      </w:pPr>
    </w:p>
    <w:p w14:paraId="365F6917" w14:textId="054F7864" w:rsidR="00F62A3F" w:rsidRDefault="00F62A3F">
      <w:pPr>
        <w:rPr>
          <w:rFonts w:eastAsia="Times New Roman"/>
          <w:b/>
          <w:bCs/>
          <w:highlight w:val="yellow"/>
          <w:lang w:eastAsia="en-GB"/>
        </w:rPr>
      </w:pPr>
    </w:p>
    <w:p w14:paraId="54CA506B" w14:textId="707C0CA2" w:rsidR="00F62A3F" w:rsidRDefault="00F62A3F">
      <w:pPr>
        <w:rPr>
          <w:rFonts w:eastAsia="Times New Roman"/>
          <w:b/>
          <w:bCs/>
          <w:highlight w:val="yellow"/>
          <w:lang w:eastAsia="en-GB"/>
        </w:rPr>
      </w:pPr>
    </w:p>
    <w:p w14:paraId="61FD950A" w14:textId="584B99F1" w:rsidR="00F62A3F" w:rsidRDefault="00F62A3F">
      <w:pPr>
        <w:rPr>
          <w:rFonts w:eastAsia="Times New Roman"/>
          <w:b/>
          <w:bCs/>
          <w:highlight w:val="yellow"/>
          <w:lang w:eastAsia="en-GB"/>
        </w:rPr>
      </w:pPr>
    </w:p>
    <w:p w14:paraId="675D8F4F" w14:textId="0B4FC4F6" w:rsidR="00F62A3F" w:rsidRDefault="00F62A3F">
      <w:pPr>
        <w:rPr>
          <w:rFonts w:eastAsia="Times New Roman"/>
          <w:b/>
          <w:bCs/>
          <w:highlight w:val="yellow"/>
          <w:lang w:eastAsia="en-GB"/>
        </w:rPr>
      </w:pPr>
    </w:p>
    <w:p w14:paraId="0E43BD21" w14:textId="57BB5176" w:rsidR="00F62A3F" w:rsidRDefault="00F62A3F">
      <w:pPr>
        <w:rPr>
          <w:rFonts w:eastAsia="Times New Roman"/>
          <w:b/>
          <w:bCs/>
          <w:highlight w:val="yellow"/>
          <w:lang w:eastAsia="en-GB"/>
        </w:rPr>
      </w:pPr>
    </w:p>
    <w:p w14:paraId="4830F7BB" w14:textId="199C8EF0" w:rsidR="00F62A3F" w:rsidRDefault="00F62A3F">
      <w:pPr>
        <w:rPr>
          <w:rFonts w:eastAsia="Times New Roman"/>
          <w:b/>
          <w:bCs/>
          <w:highlight w:val="yellow"/>
          <w:lang w:eastAsia="en-GB"/>
        </w:rPr>
      </w:pPr>
    </w:p>
    <w:p w14:paraId="26244409" w14:textId="5852E59C" w:rsidR="00F62A3F" w:rsidRDefault="00F62A3F">
      <w:pPr>
        <w:rPr>
          <w:rFonts w:eastAsia="Times New Roman"/>
          <w:b/>
          <w:bCs/>
          <w:highlight w:val="yellow"/>
          <w:lang w:eastAsia="en-GB"/>
        </w:rPr>
      </w:pPr>
    </w:p>
    <w:p w14:paraId="7F3F716D" w14:textId="3FEF680C" w:rsidR="00F62A3F" w:rsidRDefault="00F62A3F">
      <w:pPr>
        <w:rPr>
          <w:rFonts w:eastAsia="Times New Roman"/>
          <w:b/>
          <w:bCs/>
          <w:highlight w:val="yellow"/>
          <w:lang w:eastAsia="en-GB"/>
        </w:rPr>
      </w:pPr>
    </w:p>
    <w:p w14:paraId="0B32E5ED" w14:textId="77777777" w:rsidR="00F72271" w:rsidRDefault="00F72271" w:rsidP="00F72271">
      <w:pPr>
        <w:pStyle w:val="TextStd"/>
        <w:tabs>
          <w:tab w:val="clear" w:pos="576"/>
          <w:tab w:val="clear" w:pos="1152"/>
        </w:tabs>
        <w:jc w:val="left"/>
        <w:rPr>
          <w:rFonts w:asciiTheme="minorHAnsi" w:eastAsia="SimSun" w:hAnsiTheme="minorHAnsi" w:cstheme="minorHAnsi"/>
          <w:b/>
          <w:bCs/>
          <w:color w:val="auto"/>
          <w:kern w:val="2"/>
          <w:lang w:val="en-GB" w:eastAsia="zh-CN"/>
        </w:rPr>
      </w:pPr>
      <w:r w:rsidRPr="009E46DF">
        <w:rPr>
          <w:rFonts w:asciiTheme="minorHAnsi" w:eastAsia="SimSun" w:hAnsiTheme="minorHAnsi" w:cstheme="minorHAnsi"/>
          <w:b/>
          <w:bCs/>
          <w:color w:val="auto"/>
          <w:kern w:val="2"/>
          <w:lang w:val="en-GB" w:eastAsia="zh-CN"/>
        </w:rPr>
        <w:lastRenderedPageBreak/>
        <w:t>STATEMENT OF COMPREHENSIVE INCOME</w:t>
      </w:r>
    </w:p>
    <w:p w14:paraId="3AAB6BDF" w14:textId="32856C1F" w:rsidR="00F72271" w:rsidRPr="009E46DF" w:rsidRDefault="00F72271" w:rsidP="00F72271">
      <w:pPr>
        <w:pStyle w:val="TextStd"/>
        <w:tabs>
          <w:tab w:val="clear" w:pos="576"/>
          <w:tab w:val="clear" w:pos="1152"/>
        </w:tabs>
        <w:jc w:val="left"/>
        <w:rPr>
          <w:rFonts w:asciiTheme="minorHAnsi" w:eastAsia="SimSun" w:hAnsiTheme="minorHAnsi" w:cstheme="minorHAnsi"/>
          <w:b/>
          <w:bCs/>
          <w:color w:val="auto"/>
          <w:kern w:val="2"/>
          <w:lang w:val="en-GB" w:eastAsia="zh-CN"/>
        </w:rPr>
      </w:pPr>
      <w:r>
        <w:rPr>
          <w:rFonts w:asciiTheme="minorHAnsi" w:eastAsia="SimSun" w:hAnsiTheme="minorHAnsi" w:cstheme="minorHAnsi"/>
          <w:b/>
          <w:bCs/>
          <w:color w:val="auto"/>
          <w:kern w:val="2"/>
          <w:lang w:val="en-GB" w:eastAsia="zh-CN"/>
        </w:rPr>
        <w:t xml:space="preserve">for the </w:t>
      </w:r>
      <w:r w:rsidR="008B39E3">
        <w:rPr>
          <w:rFonts w:asciiTheme="minorHAnsi" w:eastAsia="SimSun" w:hAnsiTheme="minorHAnsi" w:cstheme="minorHAnsi"/>
          <w:b/>
          <w:bCs/>
          <w:color w:val="auto"/>
          <w:kern w:val="2"/>
          <w:lang w:val="en-GB" w:eastAsia="zh-CN"/>
        </w:rPr>
        <w:t>period ended 31 July 2021</w:t>
      </w:r>
    </w:p>
    <w:p w14:paraId="5D561B62" w14:textId="77777777" w:rsidR="00F72271" w:rsidRDefault="00F72271" w:rsidP="00F72271">
      <w:pPr>
        <w:pStyle w:val="TextStd"/>
        <w:tabs>
          <w:tab w:val="clear" w:pos="576"/>
          <w:tab w:val="clear" w:pos="1152"/>
        </w:tabs>
        <w:jc w:val="left"/>
        <w:rPr>
          <w:b/>
          <w:sz w:val="18"/>
          <w:szCs w:val="18"/>
          <w:lang w:eastAsia="en-GB"/>
        </w:rPr>
      </w:pPr>
    </w:p>
    <w:p w14:paraId="4B65627B" w14:textId="77777777" w:rsidR="00F72271" w:rsidRDefault="00F72271" w:rsidP="00F72271">
      <w:pPr>
        <w:pStyle w:val="TextStd"/>
        <w:tabs>
          <w:tab w:val="clear" w:pos="576"/>
          <w:tab w:val="clear" w:pos="1152"/>
        </w:tabs>
        <w:jc w:val="left"/>
        <w:rPr>
          <w:b/>
          <w:sz w:val="18"/>
          <w:szCs w:val="18"/>
          <w:lang w:eastAsia="en-GB"/>
        </w:rPr>
      </w:pPr>
    </w:p>
    <w:tbl>
      <w:tblPr>
        <w:tblW w:w="9530" w:type="dxa"/>
        <w:tblLayout w:type="fixed"/>
        <w:tblLook w:val="0000" w:firstRow="0" w:lastRow="0" w:firstColumn="0" w:lastColumn="0" w:noHBand="0" w:noVBand="0"/>
      </w:tblPr>
      <w:tblGrid>
        <w:gridCol w:w="1544"/>
        <w:gridCol w:w="1145"/>
        <w:gridCol w:w="279"/>
        <w:gridCol w:w="948"/>
        <w:gridCol w:w="195"/>
        <w:gridCol w:w="41"/>
        <w:gridCol w:w="549"/>
        <w:gridCol w:w="41"/>
        <w:gridCol w:w="275"/>
        <w:gridCol w:w="41"/>
        <w:gridCol w:w="1267"/>
        <w:gridCol w:w="41"/>
        <w:gridCol w:w="240"/>
        <w:gridCol w:w="1332"/>
        <w:gridCol w:w="1276"/>
        <w:gridCol w:w="316"/>
      </w:tblGrid>
      <w:tr w:rsidR="00030FB0" w:rsidRPr="00BD49E4" w14:paraId="10796EDF" w14:textId="77777777" w:rsidTr="004C1096">
        <w:trPr>
          <w:trHeight w:val="264"/>
        </w:trPr>
        <w:tc>
          <w:tcPr>
            <w:tcW w:w="1544" w:type="dxa"/>
            <w:tcBorders>
              <w:top w:val="nil"/>
              <w:left w:val="nil"/>
              <w:bottom w:val="nil"/>
              <w:right w:val="nil"/>
            </w:tcBorders>
            <w:vAlign w:val="bottom"/>
          </w:tcPr>
          <w:p w14:paraId="0B7FE766"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1424" w:type="dxa"/>
            <w:gridSpan w:val="2"/>
            <w:tcBorders>
              <w:top w:val="nil"/>
              <w:left w:val="nil"/>
              <w:bottom w:val="nil"/>
            </w:tcBorders>
            <w:vAlign w:val="bottom"/>
          </w:tcPr>
          <w:p w14:paraId="44DCD7F2" w14:textId="77777777" w:rsidR="00030FB0" w:rsidRPr="00BD49E4" w:rsidRDefault="00030FB0" w:rsidP="00F0482A">
            <w:pPr>
              <w:autoSpaceDE w:val="0"/>
              <w:autoSpaceDN w:val="0"/>
              <w:adjustRightInd w:val="0"/>
              <w:spacing w:after="0"/>
              <w:jc w:val="center"/>
              <w:rPr>
                <w:rFonts w:cstheme="minorHAnsi"/>
                <w:b/>
                <w:bCs/>
                <w:color w:val="000000" w:themeColor="text1"/>
                <w:sz w:val="18"/>
                <w:szCs w:val="18"/>
              </w:rPr>
            </w:pPr>
          </w:p>
        </w:tc>
        <w:tc>
          <w:tcPr>
            <w:tcW w:w="948" w:type="dxa"/>
            <w:vAlign w:val="bottom"/>
          </w:tcPr>
          <w:p w14:paraId="675538FA" w14:textId="77777777" w:rsidR="00030FB0" w:rsidRPr="00BD49E4" w:rsidRDefault="00030FB0" w:rsidP="00F0482A">
            <w:pPr>
              <w:autoSpaceDE w:val="0"/>
              <w:autoSpaceDN w:val="0"/>
              <w:adjustRightInd w:val="0"/>
              <w:spacing w:after="0"/>
              <w:jc w:val="right"/>
              <w:rPr>
                <w:rFonts w:cstheme="minorHAnsi"/>
                <w:b/>
                <w:bCs/>
                <w:color w:val="000000" w:themeColor="text1"/>
                <w:sz w:val="18"/>
                <w:szCs w:val="18"/>
              </w:rPr>
            </w:pPr>
          </w:p>
        </w:tc>
        <w:tc>
          <w:tcPr>
            <w:tcW w:w="236" w:type="dxa"/>
            <w:gridSpan w:val="2"/>
          </w:tcPr>
          <w:p w14:paraId="4B77B566" w14:textId="77777777" w:rsidR="00030FB0" w:rsidRPr="00BD49E4" w:rsidRDefault="00030FB0" w:rsidP="00F0482A">
            <w:pPr>
              <w:autoSpaceDE w:val="0"/>
              <w:autoSpaceDN w:val="0"/>
              <w:adjustRightInd w:val="0"/>
              <w:spacing w:after="0"/>
              <w:jc w:val="right"/>
              <w:rPr>
                <w:rFonts w:cstheme="minorHAnsi"/>
                <w:b/>
                <w:bCs/>
                <w:color w:val="000000" w:themeColor="text1"/>
                <w:sz w:val="18"/>
                <w:szCs w:val="18"/>
              </w:rPr>
            </w:pPr>
          </w:p>
        </w:tc>
        <w:tc>
          <w:tcPr>
            <w:tcW w:w="590" w:type="dxa"/>
            <w:gridSpan w:val="2"/>
            <w:vAlign w:val="bottom"/>
          </w:tcPr>
          <w:p w14:paraId="4A76D715" w14:textId="77777777" w:rsidR="00030FB0" w:rsidRPr="00BD49E4" w:rsidRDefault="00030FB0" w:rsidP="00F0482A">
            <w:pPr>
              <w:autoSpaceDE w:val="0"/>
              <w:autoSpaceDN w:val="0"/>
              <w:adjustRightInd w:val="0"/>
              <w:spacing w:after="0"/>
              <w:jc w:val="right"/>
              <w:rPr>
                <w:rFonts w:cstheme="minorHAnsi"/>
                <w:b/>
                <w:bCs/>
                <w:color w:val="000000" w:themeColor="text1"/>
                <w:sz w:val="18"/>
                <w:szCs w:val="18"/>
              </w:rPr>
            </w:pPr>
          </w:p>
        </w:tc>
        <w:tc>
          <w:tcPr>
            <w:tcW w:w="316" w:type="dxa"/>
            <w:gridSpan w:val="2"/>
            <w:vAlign w:val="bottom"/>
          </w:tcPr>
          <w:p w14:paraId="4C260FFA" w14:textId="77777777" w:rsidR="00030FB0" w:rsidRPr="00BD49E4" w:rsidRDefault="00030FB0" w:rsidP="00F0482A">
            <w:pPr>
              <w:autoSpaceDE w:val="0"/>
              <w:autoSpaceDN w:val="0"/>
              <w:adjustRightInd w:val="0"/>
              <w:spacing w:after="0"/>
              <w:jc w:val="right"/>
              <w:rPr>
                <w:rFonts w:cstheme="minorHAnsi"/>
                <w:b/>
                <w:bCs/>
                <w:color w:val="000000" w:themeColor="text1"/>
                <w:sz w:val="18"/>
                <w:szCs w:val="18"/>
              </w:rPr>
            </w:pPr>
          </w:p>
        </w:tc>
        <w:tc>
          <w:tcPr>
            <w:tcW w:w="1308" w:type="dxa"/>
            <w:gridSpan w:val="2"/>
            <w:vAlign w:val="bottom"/>
          </w:tcPr>
          <w:p w14:paraId="0A500467" w14:textId="0A7A552E" w:rsidR="00030FB0" w:rsidRPr="00BD49E4" w:rsidRDefault="00030FB0" w:rsidP="004C1096">
            <w:pPr>
              <w:autoSpaceDE w:val="0"/>
              <w:autoSpaceDN w:val="0"/>
              <w:adjustRightInd w:val="0"/>
              <w:spacing w:after="0"/>
              <w:jc w:val="center"/>
              <w:rPr>
                <w:rFonts w:cstheme="minorHAnsi"/>
                <w:b/>
                <w:color w:val="000000" w:themeColor="text1"/>
                <w:sz w:val="18"/>
                <w:szCs w:val="18"/>
              </w:rPr>
            </w:pPr>
            <w:r>
              <w:rPr>
                <w:rFonts w:cstheme="minorHAnsi"/>
                <w:b/>
                <w:color w:val="000000" w:themeColor="text1"/>
                <w:sz w:val="18"/>
                <w:szCs w:val="18"/>
              </w:rPr>
              <w:t>For six months ended</w:t>
            </w:r>
          </w:p>
          <w:p w14:paraId="3AC5A3A2" w14:textId="4171DBF2" w:rsidR="00030FB0" w:rsidRPr="00BD49E4" w:rsidRDefault="00030FB0" w:rsidP="004C1096">
            <w:pPr>
              <w:autoSpaceDE w:val="0"/>
              <w:autoSpaceDN w:val="0"/>
              <w:adjustRightInd w:val="0"/>
              <w:spacing w:after="0"/>
              <w:jc w:val="center"/>
              <w:rPr>
                <w:rFonts w:cstheme="minorHAnsi"/>
                <w:b/>
                <w:color w:val="000000" w:themeColor="text1"/>
                <w:sz w:val="18"/>
                <w:szCs w:val="18"/>
              </w:rPr>
            </w:pPr>
            <w:r w:rsidRPr="00BD49E4">
              <w:rPr>
                <w:rFonts w:cstheme="minorHAnsi"/>
                <w:b/>
                <w:bCs/>
                <w:color w:val="000000" w:themeColor="text1"/>
                <w:sz w:val="18"/>
                <w:szCs w:val="18"/>
              </w:rPr>
              <w:t>31 J</w:t>
            </w:r>
            <w:r>
              <w:rPr>
                <w:rFonts w:cstheme="minorHAnsi"/>
                <w:b/>
                <w:bCs/>
                <w:color w:val="000000" w:themeColor="text1"/>
                <w:sz w:val="18"/>
                <w:szCs w:val="18"/>
              </w:rPr>
              <w:t>uly</w:t>
            </w:r>
            <w:r w:rsidRPr="00BD49E4">
              <w:rPr>
                <w:rFonts w:cstheme="minorHAnsi"/>
                <w:b/>
                <w:bCs/>
                <w:color w:val="000000" w:themeColor="text1"/>
                <w:sz w:val="18"/>
                <w:szCs w:val="18"/>
              </w:rPr>
              <w:t xml:space="preserve"> 20</w:t>
            </w:r>
            <w:r>
              <w:rPr>
                <w:rFonts w:cstheme="minorHAnsi"/>
                <w:b/>
                <w:bCs/>
                <w:color w:val="000000" w:themeColor="text1"/>
                <w:sz w:val="18"/>
                <w:szCs w:val="18"/>
              </w:rPr>
              <w:t>21 (unaudited)</w:t>
            </w:r>
          </w:p>
        </w:tc>
        <w:tc>
          <w:tcPr>
            <w:tcW w:w="240" w:type="dxa"/>
          </w:tcPr>
          <w:p w14:paraId="4B234AE1" w14:textId="77777777" w:rsidR="00030FB0" w:rsidRPr="00BD49E4" w:rsidRDefault="00030FB0" w:rsidP="004C1096">
            <w:pPr>
              <w:autoSpaceDE w:val="0"/>
              <w:autoSpaceDN w:val="0"/>
              <w:adjustRightInd w:val="0"/>
              <w:spacing w:after="0"/>
              <w:jc w:val="center"/>
              <w:rPr>
                <w:rFonts w:cstheme="minorHAnsi"/>
                <w:b/>
                <w:color w:val="000000" w:themeColor="text1"/>
                <w:sz w:val="18"/>
                <w:szCs w:val="18"/>
              </w:rPr>
            </w:pPr>
          </w:p>
        </w:tc>
        <w:tc>
          <w:tcPr>
            <w:tcW w:w="1332" w:type="dxa"/>
            <w:vAlign w:val="bottom"/>
          </w:tcPr>
          <w:p w14:paraId="0E664B83" w14:textId="49898F84" w:rsidR="00030FB0" w:rsidRDefault="00030FB0" w:rsidP="004C1096">
            <w:pPr>
              <w:autoSpaceDE w:val="0"/>
              <w:autoSpaceDN w:val="0"/>
              <w:adjustRightInd w:val="0"/>
              <w:spacing w:after="0"/>
              <w:jc w:val="center"/>
              <w:rPr>
                <w:rFonts w:cstheme="minorHAnsi"/>
                <w:b/>
                <w:color w:val="000000" w:themeColor="text1"/>
                <w:sz w:val="18"/>
                <w:szCs w:val="18"/>
              </w:rPr>
            </w:pPr>
            <w:r>
              <w:rPr>
                <w:rFonts w:cstheme="minorHAnsi"/>
                <w:b/>
                <w:color w:val="000000" w:themeColor="text1"/>
                <w:sz w:val="18"/>
                <w:szCs w:val="18"/>
              </w:rPr>
              <w:t>For six</w:t>
            </w:r>
          </w:p>
          <w:p w14:paraId="23FC6917" w14:textId="3D539458" w:rsidR="00030FB0" w:rsidRPr="00BD49E4" w:rsidRDefault="00030FB0" w:rsidP="004C1096">
            <w:pPr>
              <w:autoSpaceDE w:val="0"/>
              <w:autoSpaceDN w:val="0"/>
              <w:adjustRightInd w:val="0"/>
              <w:spacing w:after="0"/>
              <w:jc w:val="center"/>
              <w:rPr>
                <w:rFonts w:cstheme="minorHAnsi"/>
                <w:b/>
                <w:color w:val="000000" w:themeColor="text1"/>
                <w:sz w:val="18"/>
                <w:szCs w:val="18"/>
              </w:rPr>
            </w:pPr>
            <w:r>
              <w:rPr>
                <w:rFonts w:cstheme="minorHAnsi"/>
                <w:b/>
                <w:color w:val="000000" w:themeColor="text1"/>
                <w:sz w:val="18"/>
                <w:szCs w:val="18"/>
              </w:rPr>
              <w:t>months ended</w:t>
            </w:r>
          </w:p>
          <w:p w14:paraId="4949A762" w14:textId="693337DE" w:rsidR="00030FB0" w:rsidRPr="00BD49E4" w:rsidRDefault="00030FB0" w:rsidP="004C1096">
            <w:pPr>
              <w:autoSpaceDE w:val="0"/>
              <w:autoSpaceDN w:val="0"/>
              <w:adjustRightInd w:val="0"/>
              <w:spacing w:after="0"/>
              <w:jc w:val="center"/>
              <w:rPr>
                <w:rFonts w:cstheme="minorHAnsi"/>
                <w:b/>
                <w:color w:val="000000" w:themeColor="text1"/>
                <w:sz w:val="18"/>
                <w:szCs w:val="18"/>
              </w:rPr>
            </w:pPr>
            <w:r w:rsidRPr="00BD49E4">
              <w:rPr>
                <w:rFonts w:cstheme="minorHAnsi"/>
                <w:b/>
                <w:bCs/>
                <w:color w:val="000000" w:themeColor="text1"/>
                <w:sz w:val="18"/>
                <w:szCs w:val="18"/>
              </w:rPr>
              <w:t>31 J</w:t>
            </w:r>
            <w:r>
              <w:rPr>
                <w:rFonts w:cstheme="minorHAnsi"/>
                <w:b/>
                <w:bCs/>
                <w:color w:val="000000" w:themeColor="text1"/>
                <w:sz w:val="18"/>
                <w:szCs w:val="18"/>
              </w:rPr>
              <w:t>uly</w:t>
            </w:r>
            <w:r w:rsidRPr="00BD49E4">
              <w:rPr>
                <w:rFonts w:cstheme="minorHAnsi"/>
                <w:b/>
                <w:bCs/>
                <w:color w:val="000000" w:themeColor="text1"/>
                <w:sz w:val="18"/>
                <w:szCs w:val="18"/>
              </w:rPr>
              <w:t xml:space="preserve"> 20</w:t>
            </w:r>
            <w:r>
              <w:rPr>
                <w:rFonts w:cstheme="minorHAnsi"/>
                <w:b/>
                <w:bCs/>
                <w:color w:val="000000" w:themeColor="text1"/>
                <w:sz w:val="18"/>
                <w:szCs w:val="18"/>
              </w:rPr>
              <w:t>20 (unaudited)</w:t>
            </w:r>
          </w:p>
        </w:tc>
        <w:tc>
          <w:tcPr>
            <w:tcW w:w="1276" w:type="dxa"/>
          </w:tcPr>
          <w:p w14:paraId="76660C40" w14:textId="5D8CC033" w:rsidR="00030FB0" w:rsidRPr="00BD49E4" w:rsidRDefault="00030FB0" w:rsidP="00F0482A">
            <w:pPr>
              <w:autoSpaceDE w:val="0"/>
              <w:autoSpaceDN w:val="0"/>
              <w:adjustRightInd w:val="0"/>
              <w:spacing w:after="0"/>
              <w:jc w:val="right"/>
              <w:rPr>
                <w:rFonts w:cstheme="minorHAnsi"/>
                <w:b/>
                <w:color w:val="000000" w:themeColor="text1"/>
                <w:sz w:val="18"/>
                <w:szCs w:val="18"/>
              </w:rPr>
            </w:pPr>
            <w:r>
              <w:rPr>
                <w:rFonts w:cstheme="minorHAnsi"/>
                <w:b/>
                <w:color w:val="000000" w:themeColor="text1"/>
                <w:sz w:val="18"/>
                <w:szCs w:val="18"/>
              </w:rPr>
              <w:t>For year ended 31 January 2021 (audited)</w:t>
            </w:r>
          </w:p>
        </w:tc>
        <w:tc>
          <w:tcPr>
            <w:tcW w:w="316" w:type="dxa"/>
            <w:vAlign w:val="bottom"/>
          </w:tcPr>
          <w:p w14:paraId="29A7411B" w14:textId="1B67C10F" w:rsidR="00030FB0" w:rsidRPr="00BD49E4" w:rsidRDefault="00030FB0" w:rsidP="00F0482A">
            <w:pPr>
              <w:autoSpaceDE w:val="0"/>
              <w:autoSpaceDN w:val="0"/>
              <w:adjustRightInd w:val="0"/>
              <w:spacing w:after="0"/>
              <w:jc w:val="right"/>
              <w:rPr>
                <w:rFonts w:cstheme="minorHAnsi"/>
                <w:b/>
                <w:color w:val="000000" w:themeColor="text1"/>
                <w:sz w:val="18"/>
                <w:szCs w:val="18"/>
              </w:rPr>
            </w:pPr>
          </w:p>
        </w:tc>
      </w:tr>
      <w:tr w:rsidR="00030FB0" w:rsidRPr="00BD49E4" w14:paraId="0480CBAA" w14:textId="77777777" w:rsidTr="004C1096">
        <w:trPr>
          <w:trHeight w:val="264"/>
        </w:trPr>
        <w:tc>
          <w:tcPr>
            <w:tcW w:w="1544" w:type="dxa"/>
            <w:tcBorders>
              <w:top w:val="nil"/>
              <w:left w:val="nil"/>
              <w:bottom w:val="nil"/>
              <w:right w:val="nil"/>
            </w:tcBorders>
            <w:vAlign w:val="bottom"/>
          </w:tcPr>
          <w:p w14:paraId="1D9F0E1F"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1424" w:type="dxa"/>
            <w:gridSpan w:val="2"/>
            <w:tcBorders>
              <w:top w:val="nil"/>
              <w:left w:val="nil"/>
              <w:bottom w:val="nil"/>
              <w:right w:val="nil"/>
            </w:tcBorders>
            <w:vAlign w:val="bottom"/>
          </w:tcPr>
          <w:p w14:paraId="79ED7C12" w14:textId="77777777" w:rsidR="00030FB0" w:rsidRPr="00BD49E4" w:rsidRDefault="00030FB0" w:rsidP="00F0482A">
            <w:pPr>
              <w:autoSpaceDE w:val="0"/>
              <w:autoSpaceDN w:val="0"/>
              <w:adjustRightInd w:val="0"/>
              <w:spacing w:after="0"/>
              <w:jc w:val="center"/>
              <w:rPr>
                <w:rFonts w:cstheme="minorHAnsi"/>
                <w:bCs/>
                <w:color w:val="000000" w:themeColor="text1"/>
                <w:sz w:val="18"/>
                <w:szCs w:val="18"/>
              </w:rPr>
            </w:pPr>
          </w:p>
        </w:tc>
        <w:tc>
          <w:tcPr>
            <w:tcW w:w="948" w:type="dxa"/>
            <w:tcBorders>
              <w:left w:val="nil"/>
              <w:bottom w:val="nil"/>
              <w:right w:val="nil"/>
            </w:tcBorders>
            <w:vAlign w:val="bottom"/>
          </w:tcPr>
          <w:p w14:paraId="26BDC350" w14:textId="77777777" w:rsidR="00030FB0" w:rsidRPr="00BD49E4" w:rsidRDefault="00030FB0" w:rsidP="00F0482A">
            <w:pPr>
              <w:autoSpaceDE w:val="0"/>
              <w:autoSpaceDN w:val="0"/>
              <w:adjustRightInd w:val="0"/>
              <w:spacing w:after="0"/>
              <w:jc w:val="right"/>
              <w:rPr>
                <w:rFonts w:cstheme="minorHAnsi"/>
                <w:b/>
                <w:bCs/>
                <w:color w:val="000000" w:themeColor="text1"/>
                <w:sz w:val="18"/>
                <w:szCs w:val="18"/>
              </w:rPr>
            </w:pPr>
          </w:p>
        </w:tc>
        <w:tc>
          <w:tcPr>
            <w:tcW w:w="236" w:type="dxa"/>
            <w:gridSpan w:val="2"/>
            <w:tcBorders>
              <w:left w:val="nil"/>
              <w:bottom w:val="nil"/>
              <w:right w:val="nil"/>
            </w:tcBorders>
            <w:vAlign w:val="bottom"/>
          </w:tcPr>
          <w:p w14:paraId="58FAA8CE" w14:textId="77777777" w:rsidR="00030FB0" w:rsidRPr="00BD49E4" w:rsidRDefault="00030FB0" w:rsidP="00F0482A">
            <w:pPr>
              <w:autoSpaceDE w:val="0"/>
              <w:autoSpaceDN w:val="0"/>
              <w:adjustRightInd w:val="0"/>
              <w:spacing w:after="0"/>
              <w:jc w:val="right"/>
              <w:rPr>
                <w:rFonts w:cstheme="minorHAnsi"/>
                <w:b/>
                <w:bCs/>
                <w:color w:val="000000" w:themeColor="text1"/>
                <w:sz w:val="18"/>
                <w:szCs w:val="18"/>
              </w:rPr>
            </w:pPr>
          </w:p>
        </w:tc>
        <w:tc>
          <w:tcPr>
            <w:tcW w:w="590" w:type="dxa"/>
            <w:gridSpan w:val="2"/>
            <w:tcBorders>
              <w:left w:val="nil"/>
              <w:bottom w:val="nil"/>
              <w:right w:val="nil"/>
            </w:tcBorders>
            <w:vAlign w:val="bottom"/>
          </w:tcPr>
          <w:p w14:paraId="232AD163" w14:textId="77777777" w:rsidR="00030FB0" w:rsidRPr="00BD49E4" w:rsidRDefault="00030FB0" w:rsidP="00F0482A">
            <w:pPr>
              <w:autoSpaceDE w:val="0"/>
              <w:autoSpaceDN w:val="0"/>
              <w:adjustRightInd w:val="0"/>
              <w:spacing w:after="0"/>
              <w:jc w:val="right"/>
              <w:rPr>
                <w:rFonts w:cstheme="minorHAnsi"/>
                <w:b/>
                <w:bCs/>
                <w:color w:val="000000" w:themeColor="text1"/>
                <w:sz w:val="18"/>
                <w:szCs w:val="18"/>
              </w:rPr>
            </w:pPr>
          </w:p>
        </w:tc>
        <w:tc>
          <w:tcPr>
            <w:tcW w:w="316" w:type="dxa"/>
            <w:gridSpan w:val="2"/>
            <w:tcBorders>
              <w:left w:val="nil"/>
              <w:bottom w:val="nil"/>
              <w:right w:val="nil"/>
            </w:tcBorders>
            <w:vAlign w:val="bottom"/>
          </w:tcPr>
          <w:p w14:paraId="3CAF81AE" w14:textId="77777777" w:rsidR="00030FB0" w:rsidRPr="00BD49E4" w:rsidRDefault="00030FB0" w:rsidP="00F0482A">
            <w:pPr>
              <w:autoSpaceDE w:val="0"/>
              <w:autoSpaceDN w:val="0"/>
              <w:adjustRightInd w:val="0"/>
              <w:spacing w:after="0"/>
              <w:jc w:val="right"/>
              <w:rPr>
                <w:rFonts w:cstheme="minorHAnsi"/>
                <w:b/>
                <w:bCs/>
                <w:color w:val="000000" w:themeColor="text1"/>
                <w:sz w:val="18"/>
                <w:szCs w:val="18"/>
              </w:rPr>
            </w:pPr>
          </w:p>
        </w:tc>
        <w:tc>
          <w:tcPr>
            <w:tcW w:w="1308" w:type="dxa"/>
            <w:gridSpan w:val="2"/>
            <w:tcBorders>
              <w:left w:val="nil"/>
              <w:bottom w:val="nil"/>
              <w:right w:val="nil"/>
            </w:tcBorders>
            <w:vAlign w:val="bottom"/>
          </w:tcPr>
          <w:p w14:paraId="340ECB53" w14:textId="77777777" w:rsidR="00030FB0" w:rsidRPr="00BD49E4" w:rsidRDefault="00030FB0">
            <w:pPr>
              <w:autoSpaceDE w:val="0"/>
              <w:autoSpaceDN w:val="0"/>
              <w:adjustRightInd w:val="0"/>
              <w:spacing w:after="0"/>
              <w:jc w:val="right"/>
              <w:rPr>
                <w:rFonts w:cstheme="minorHAnsi"/>
                <w:b/>
                <w:bCs/>
                <w:color w:val="000000" w:themeColor="text1"/>
                <w:sz w:val="18"/>
                <w:szCs w:val="18"/>
              </w:rPr>
            </w:pPr>
            <w:r w:rsidRPr="00BD49E4">
              <w:rPr>
                <w:rFonts w:cstheme="minorHAnsi"/>
                <w:b/>
                <w:bCs/>
                <w:color w:val="000000" w:themeColor="text1"/>
                <w:sz w:val="18"/>
                <w:szCs w:val="18"/>
              </w:rPr>
              <w:t>£</w:t>
            </w:r>
          </w:p>
        </w:tc>
        <w:tc>
          <w:tcPr>
            <w:tcW w:w="240" w:type="dxa"/>
            <w:tcBorders>
              <w:left w:val="nil"/>
              <w:bottom w:val="nil"/>
              <w:right w:val="nil"/>
            </w:tcBorders>
          </w:tcPr>
          <w:p w14:paraId="369B0432" w14:textId="77777777" w:rsidR="00030FB0" w:rsidRPr="00BD49E4" w:rsidRDefault="00030FB0">
            <w:pPr>
              <w:autoSpaceDE w:val="0"/>
              <w:autoSpaceDN w:val="0"/>
              <w:adjustRightInd w:val="0"/>
              <w:spacing w:after="0"/>
              <w:jc w:val="right"/>
              <w:rPr>
                <w:rFonts w:cstheme="minorHAnsi"/>
                <w:b/>
                <w:bCs/>
                <w:color w:val="000000" w:themeColor="text1"/>
                <w:sz w:val="18"/>
                <w:szCs w:val="18"/>
              </w:rPr>
            </w:pPr>
          </w:p>
        </w:tc>
        <w:tc>
          <w:tcPr>
            <w:tcW w:w="1332" w:type="dxa"/>
            <w:tcBorders>
              <w:left w:val="nil"/>
              <w:bottom w:val="nil"/>
              <w:right w:val="nil"/>
            </w:tcBorders>
            <w:vAlign w:val="bottom"/>
          </w:tcPr>
          <w:p w14:paraId="73FCD238" w14:textId="77777777" w:rsidR="00030FB0" w:rsidRPr="00BD49E4" w:rsidRDefault="00030FB0">
            <w:pPr>
              <w:autoSpaceDE w:val="0"/>
              <w:autoSpaceDN w:val="0"/>
              <w:adjustRightInd w:val="0"/>
              <w:spacing w:after="0"/>
              <w:jc w:val="right"/>
              <w:rPr>
                <w:rFonts w:cstheme="minorHAnsi"/>
                <w:b/>
                <w:bCs/>
                <w:color w:val="000000" w:themeColor="text1"/>
                <w:sz w:val="18"/>
                <w:szCs w:val="18"/>
              </w:rPr>
            </w:pPr>
            <w:r w:rsidRPr="00BD49E4">
              <w:rPr>
                <w:rFonts w:cstheme="minorHAnsi"/>
                <w:b/>
                <w:bCs/>
                <w:color w:val="000000" w:themeColor="text1"/>
                <w:sz w:val="18"/>
                <w:szCs w:val="18"/>
              </w:rPr>
              <w:t>£</w:t>
            </w:r>
          </w:p>
        </w:tc>
        <w:tc>
          <w:tcPr>
            <w:tcW w:w="1276" w:type="dxa"/>
            <w:tcBorders>
              <w:left w:val="nil"/>
              <w:bottom w:val="nil"/>
              <w:right w:val="nil"/>
            </w:tcBorders>
          </w:tcPr>
          <w:p w14:paraId="0D11C264" w14:textId="2308CE63" w:rsidR="00030FB0" w:rsidRPr="00BD49E4" w:rsidRDefault="00030FB0">
            <w:pPr>
              <w:autoSpaceDE w:val="0"/>
              <w:autoSpaceDN w:val="0"/>
              <w:adjustRightInd w:val="0"/>
              <w:spacing w:after="0"/>
              <w:jc w:val="right"/>
              <w:rPr>
                <w:rFonts w:cstheme="minorHAnsi"/>
                <w:b/>
                <w:bCs/>
                <w:color w:val="000000" w:themeColor="text1"/>
                <w:sz w:val="18"/>
                <w:szCs w:val="18"/>
              </w:rPr>
            </w:pPr>
            <w:r w:rsidRPr="00BD49E4">
              <w:rPr>
                <w:rFonts w:cstheme="minorHAnsi"/>
                <w:b/>
                <w:bCs/>
                <w:color w:val="000000" w:themeColor="text1"/>
                <w:sz w:val="18"/>
                <w:szCs w:val="18"/>
              </w:rPr>
              <w:t>£</w:t>
            </w:r>
          </w:p>
        </w:tc>
        <w:tc>
          <w:tcPr>
            <w:tcW w:w="316" w:type="dxa"/>
            <w:tcBorders>
              <w:left w:val="nil"/>
              <w:bottom w:val="nil"/>
              <w:right w:val="nil"/>
            </w:tcBorders>
            <w:vAlign w:val="bottom"/>
          </w:tcPr>
          <w:p w14:paraId="4519A94D" w14:textId="43F0EF1B" w:rsidR="00030FB0" w:rsidRPr="00BD49E4" w:rsidRDefault="00030FB0" w:rsidP="00F0482A">
            <w:pPr>
              <w:autoSpaceDE w:val="0"/>
              <w:autoSpaceDN w:val="0"/>
              <w:adjustRightInd w:val="0"/>
              <w:spacing w:after="0"/>
              <w:jc w:val="right"/>
              <w:rPr>
                <w:rFonts w:cstheme="minorHAnsi"/>
                <w:b/>
                <w:bCs/>
                <w:color w:val="000000" w:themeColor="text1"/>
                <w:sz w:val="18"/>
                <w:szCs w:val="18"/>
              </w:rPr>
            </w:pPr>
          </w:p>
        </w:tc>
      </w:tr>
      <w:tr w:rsidR="00030FB0" w:rsidRPr="00BD49E4" w14:paraId="71F5DB77" w14:textId="77777777" w:rsidTr="004C1096">
        <w:trPr>
          <w:trHeight w:val="228"/>
        </w:trPr>
        <w:tc>
          <w:tcPr>
            <w:tcW w:w="1544" w:type="dxa"/>
            <w:tcBorders>
              <w:top w:val="nil"/>
              <w:left w:val="nil"/>
              <w:bottom w:val="nil"/>
              <w:right w:val="nil"/>
            </w:tcBorders>
            <w:vAlign w:val="bottom"/>
          </w:tcPr>
          <w:p w14:paraId="5C11E052" w14:textId="77777777" w:rsidR="00030FB0" w:rsidRPr="00BD49E4" w:rsidRDefault="00030FB0" w:rsidP="00F0482A">
            <w:pPr>
              <w:autoSpaceDE w:val="0"/>
              <w:autoSpaceDN w:val="0"/>
              <w:adjustRightInd w:val="0"/>
              <w:spacing w:after="0"/>
              <w:rPr>
                <w:rFonts w:cstheme="minorHAnsi"/>
                <w:b/>
                <w:color w:val="000000" w:themeColor="text1"/>
                <w:sz w:val="18"/>
                <w:szCs w:val="18"/>
              </w:rPr>
            </w:pPr>
          </w:p>
        </w:tc>
        <w:tc>
          <w:tcPr>
            <w:tcW w:w="1424" w:type="dxa"/>
            <w:gridSpan w:val="2"/>
            <w:tcBorders>
              <w:top w:val="nil"/>
              <w:left w:val="nil"/>
              <w:bottom w:val="nil"/>
              <w:right w:val="nil"/>
            </w:tcBorders>
            <w:vAlign w:val="bottom"/>
          </w:tcPr>
          <w:p w14:paraId="34D78008" w14:textId="77777777" w:rsidR="00030FB0" w:rsidRPr="00BD49E4" w:rsidRDefault="00030FB0" w:rsidP="00F0482A">
            <w:pPr>
              <w:autoSpaceDE w:val="0"/>
              <w:autoSpaceDN w:val="0"/>
              <w:adjustRightInd w:val="0"/>
              <w:spacing w:after="0"/>
              <w:jc w:val="center"/>
              <w:rPr>
                <w:rFonts w:cstheme="minorHAnsi"/>
                <w:color w:val="000000" w:themeColor="text1"/>
                <w:sz w:val="18"/>
                <w:szCs w:val="18"/>
              </w:rPr>
            </w:pPr>
          </w:p>
        </w:tc>
        <w:tc>
          <w:tcPr>
            <w:tcW w:w="948" w:type="dxa"/>
            <w:tcBorders>
              <w:top w:val="nil"/>
              <w:left w:val="nil"/>
              <w:bottom w:val="nil"/>
              <w:right w:val="nil"/>
            </w:tcBorders>
            <w:vAlign w:val="bottom"/>
          </w:tcPr>
          <w:p w14:paraId="4A578F5E"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236" w:type="dxa"/>
            <w:gridSpan w:val="2"/>
            <w:tcBorders>
              <w:top w:val="nil"/>
              <w:left w:val="nil"/>
              <w:right w:val="nil"/>
            </w:tcBorders>
          </w:tcPr>
          <w:p w14:paraId="1C23E889"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590" w:type="dxa"/>
            <w:gridSpan w:val="2"/>
            <w:tcBorders>
              <w:top w:val="nil"/>
              <w:left w:val="nil"/>
              <w:bottom w:val="nil"/>
              <w:right w:val="nil"/>
            </w:tcBorders>
            <w:vAlign w:val="bottom"/>
          </w:tcPr>
          <w:p w14:paraId="289C8C03" w14:textId="77777777" w:rsidR="00030FB0" w:rsidRPr="00737882" w:rsidRDefault="00030FB0" w:rsidP="00F0482A">
            <w:pPr>
              <w:autoSpaceDE w:val="0"/>
              <w:autoSpaceDN w:val="0"/>
              <w:adjustRightInd w:val="0"/>
              <w:spacing w:after="0"/>
              <w:jc w:val="right"/>
              <w:rPr>
                <w:rFonts w:cstheme="minorHAnsi"/>
                <w:b/>
                <w:bCs/>
                <w:color w:val="000000" w:themeColor="text1"/>
                <w:sz w:val="18"/>
                <w:szCs w:val="18"/>
              </w:rPr>
            </w:pPr>
            <w:r w:rsidRPr="00737882">
              <w:rPr>
                <w:rFonts w:cstheme="minorHAnsi"/>
                <w:b/>
                <w:bCs/>
                <w:color w:val="000000" w:themeColor="text1"/>
                <w:sz w:val="18"/>
                <w:szCs w:val="18"/>
              </w:rPr>
              <w:t>Note</w:t>
            </w:r>
          </w:p>
        </w:tc>
        <w:tc>
          <w:tcPr>
            <w:tcW w:w="316" w:type="dxa"/>
            <w:gridSpan w:val="2"/>
            <w:tcBorders>
              <w:top w:val="nil"/>
              <w:left w:val="nil"/>
              <w:bottom w:val="nil"/>
              <w:right w:val="nil"/>
            </w:tcBorders>
          </w:tcPr>
          <w:p w14:paraId="18B42A6E"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1308" w:type="dxa"/>
            <w:gridSpan w:val="2"/>
            <w:tcBorders>
              <w:top w:val="nil"/>
              <w:left w:val="nil"/>
              <w:bottom w:val="nil"/>
              <w:right w:val="nil"/>
            </w:tcBorders>
            <w:vAlign w:val="bottom"/>
          </w:tcPr>
          <w:p w14:paraId="52CC818C"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240" w:type="dxa"/>
            <w:tcBorders>
              <w:top w:val="nil"/>
              <w:left w:val="nil"/>
              <w:bottom w:val="nil"/>
              <w:right w:val="nil"/>
            </w:tcBorders>
          </w:tcPr>
          <w:p w14:paraId="0A92AB8F"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1332" w:type="dxa"/>
            <w:tcBorders>
              <w:top w:val="nil"/>
              <w:left w:val="nil"/>
              <w:bottom w:val="nil"/>
              <w:right w:val="nil"/>
            </w:tcBorders>
            <w:vAlign w:val="bottom"/>
          </w:tcPr>
          <w:p w14:paraId="37CC3C4E"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1276" w:type="dxa"/>
            <w:tcBorders>
              <w:top w:val="nil"/>
              <w:left w:val="nil"/>
              <w:bottom w:val="nil"/>
              <w:right w:val="nil"/>
            </w:tcBorders>
          </w:tcPr>
          <w:p w14:paraId="2FACDAFF"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316" w:type="dxa"/>
            <w:tcBorders>
              <w:top w:val="nil"/>
              <w:left w:val="nil"/>
              <w:bottom w:val="nil"/>
              <w:right w:val="nil"/>
            </w:tcBorders>
            <w:vAlign w:val="bottom"/>
          </w:tcPr>
          <w:p w14:paraId="31324E62" w14:textId="7D5B3929" w:rsidR="00030FB0" w:rsidRPr="00BD49E4" w:rsidRDefault="00030FB0" w:rsidP="00F0482A">
            <w:pPr>
              <w:autoSpaceDE w:val="0"/>
              <w:autoSpaceDN w:val="0"/>
              <w:adjustRightInd w:val="0"/>
              <w:spacing w:after="0"/>
              <w:jc w:val="right"/>
              <w:rPr>
                <w:rFonts w:cstheme="minorHAnsi"/>
                <w:color w:val="000000" w:themeColor="text1"/>
                <w:sz w:val="18"/>
                <w:szCs w:val="18"/>
              </w:rPr>
            </w:pPr>
          </w:p>
        </w:tc>
      </w:tr>
      <w:tr w:rsidR="00030FB0" w:rsidRPr="00BD49E4" w14:paraId="04B27B39" w14:textId="77777777" w:rsidTr="004C1096">
        <w:trPr>
          <w:trHeight w:val="264"/>
        </w:trPr>
        <w:tc>
          <w:tcPr>
            <w:tcW w:w="2689" w:type="dxa"/>
            <w:gridSpan w:val="2"/>
            <w:tcBorders>
              <w:top w:val="nil"/>
              <w:left w:val="nil"/>
              <w:bottom w:val="nil"/>
              <w:right w:val="nil"/>
            </w:tcBorders>
            <w:vAlign w:val="bottom"/>
          </w:tcPr>
          <w:p w14:paraId="7FF16A93" w14:textId="77777777" w:rsidR="00030FB0" w:rsidRPr="00BD49E4" w:rsidRDefault="00030FB0" w:rsidP="00F0482A">
            <w:pPr>
              <w:autoSpaceDE w:val="0"/>
              <w:autoSpaceDN w:val="0"/>
              <w:adjustRightInd w:val="0"/>
              <w:spacing w:after="0"/>
              <w:rPr>
                <w:rFonts w:cstheme="minorHAnsi"/>
                <w:color w:val="000000" w:themeColor="text1"/>
                <w:sz w:val="18"/>
                <w:szCs w:val="18"/>
              </w:rPr>
            </w:pPr>
            <w:r w:rsidRPr="00BD49E4">
              <w:rPr>
                <w:rFonts w:cstheme="minorHAnsi"/>
                <w:color w:val="000000" w:themeColor="text1"/>
                <w:sz w:val="18"/>
                <w:szCs w:val="18"/>
              </w:rPr>
              <w:t>Revenue</w:t>
            </w:r>
          </w:p>
        </w:tc>
        <w:tc>
          <w:tcPr>
            <w:tcW w:w="279" w:type="dxa"/>
            <w:tcBorders>
              <w:top w:val="nil"/>
              <w:left w:val="nil"/>
              <w:right w:val="nil"/>
            </w:tcBorders>
            <w:vAlign w:val="bottom"/>
          </w:tcPr>
          <w:p w14:paraId="6B927D77" w14:textId="77777777" w:rsidR="00030FB0" w:rsidRPr="00BD49E4" w:rsidRDefault="00030FB0" w:rsidP="00F0482A">
            <w:pPr>
              <w:autoSpaceDE w:val="0"/>
              <w:autoSpaceDN w:val="0"/>
              <w:adjustRightInd w:val="0"/>
              <w:spacing w:after="0"/>
              <w:jc w:val="center"/>
              <w:rPr>
                <w:rFonts w:cstheme="minorHAnsi"/>
                <w:color w:val="000000" w:themeColor="text1"/>
                <w:sz w:val="18"/>
                <w:szCs w:val="18"/>
              </w:rPr>
            </w:pPr>
          </w:p>
        </w:tc>
        <w:tc>
          <w:tcPr>
            <w:tcW w:w="948" w:type="dxa"/>
            <w:tcBorders>
              <w:top w:val="nil"/>
              <w:left w:val="nil"/>
              <w:bottom w:val="nil"/>
              <w:right w:val="nil"/>
            </w:tcBorders>
            <w:vAlign w:val="bottom"/>
          </w:tcPr>
          <w:p w14:paraId="6DE42601"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236" w:type="dxa"/>
            <w:gridSpan w:val="2"/>
            <w:tcBorders>
              <w:top w:val="nil"/>
              <w:left w:val="nil"/>
              <w:right w:val="nil"/>
            </w:tcBorders>
          </w:tcPr>
          <w:p w14:paraId="6492E43B" w14:textId="77777777" w:rsidR="00030FB0" w:rsidRPr="00BD49E4" w:rsidRDefault="00030FB0" w:rsidP="00F0482A">
            <w:pPr>
              <w:autoSpaceDE w:val="0"/>
              <w:autoSpaceDN w:val="0"/>
              <w:adjustRightInd w:val="0"/>
              <w:spacing w:after="0"/>
              <w:jc w:val="right"/>
              <w:rPr>
                <w:rFonts w:cstheme="minorHAnsi"/>
                <w:bCs/>
                <w:color w:val="000000" w:themeColor="text1"/>
                <w:sz w:val="18"/>
                <w:szCs w:val="18"/>
              </w:rPr>
            </w:pPr>
          </w:p>
        </w:tc>
        <w:tc>
          <w:tcPr>
            <w:tcW w:w="590" w:type="dxa"/>
            <w:gridSpan w:val="2"/>
            <w:tcBorders>
              <w:top w:val="nil"/>
              <w:left w:val="nil"/>
              <w:bottom w:val="nil"/>
              <w:right w:val="nil"/>
            </w:tcBorders>
            <w:vAlign w:val="bottom"/>
          </w:tcPr>
          <w:p w14:paraId="724A8C9D"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316" w:type="dxa"/>
            <w:gridSpan w:val="2"/>
            <w:tcBorders>
              <w:top w:val="nil"/>
              <w:left w:val="nil"/>
              <w:right w:val="nil"/>
            </w:tcBorders>
          </w:tcPr>
          <w:p w14:paraId="3101536E"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1308" w:type="dxa"/>
            <w:gridSpan w:val="2"/>
            <w:tcBorders>
              <w:top w:val="nil"/>
              <w:left w:val="nil"/>
              <w:right w:val="nil"/>
            </w:tcBorders>
            <w:vAlign w:val="bottom"/>
          </w:tcPr>
          <w:p w14:paraId="1AEA681F"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r w:rsidRPr="00BD49E4">
              <w:rPr>
                <w:rFonts w:cstheme="minorHAnsi"/>
                <w:color w:val="000000" w:themeColor="text1"/>
                <w:sz w:val="18"/>
                <w:szCs w:val="18"/>
              </w:rPr>
              <w:t>-</w:t>
            </w:r>
          </w:p>
        </w:tc>
        <w:tc>
          <w:tcPr>
            <w:tcW w:w="240" w:type="dxa"/>
            <w:tcBorders>
              <w:top w:val="nil"/>
              <w:left w:val="nil"/>
              <w:right w:val="nil"/>
            </w:tcBorders>
          </w:tcPr>
          <w:p w14:paraId="2DA939D7"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1332" w:type="dxa"/>
            <w:tcBorders>
              <w:top w:val="nil"/>
              <w:left w:val="nil"/>
              <w:right w:val="nil"/>
            </w:tcBorders>
            <w:vAlign w:val="bottom"/>
          </w:tcPr>
          <w:p w14:paraId="501CB902"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r w:rsidRPr="00BD49E4">
              <w:rPr>
                <w:rFonts w:cstheme="minorHAnsi"/>
                <w:color w:val="000000" w:themeColor="text1"/>
                <w:sz w:val="18"/>
                <w:szCs w:val="18"/>
              </w:rPr>
              <w:t>-</w:t>
            </w:r>
          </w:p>
        </w:tc>
        <w:tc>
          <w:tcPr>
            <w:tcW w:w="1276" w:type="dxa"/>
            <w:tcBorders>
              <w:top w:val="nil"/>
              <w:left w:val="nil"/>
              <w:right w:val="nil"/>
            </w:tcBorders>
          </w:tcPr>
          <w:p w14:paraId="42871610"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316" w:type="dxa"/>
            <w:tcBorders>
              <w:top w:val="nil"/>
              <w:left w:val="nil"/>
              <w:bottom w:val="nil"/>
              <w:right w:val="nil"/>
            </w:tcBorders>
            <w:vAlign w:val="bottom"/>
          </w:tcPr>
          <w:p w14:paraId="78F25BA3" w14:textId="155A4148" w:rsidR="00030FB0" w:rsidRPr="00BD49E4" w:rsidRDefault="00030FB0" w:rsidP="00F0482A">
            <w:pPr>
              <w:autoSpaceDE w:val="0"/>
              <w:autoSpaceDN w:val="0"/>
              <w:adjustRightInd w:val="0"/>
              <w:spacing w:after="0"/>
              <w:jc w:val="right"/>
              <w:rPr>
                <w:rFonts w:cstheme="minorHAnsi"/>
                <w:color w:val="000000" w:themeColor="text1"/>
                <w:sz w:val="18"/>
                <w:szCs w:val="18"/>
              </w:rPr>
            </w:pPr>
          </w:p>
        </w:tc>
      </w:tr>
      <w:tr w:rsidR="00030FB0" w:rsidRPr="00BD49E4" w14:paraId="427F339E" w14:textId="77777777" w:rsidTr="004C1096">
        <w:trPr>
          <w:trHeight w:val="264"/>
        </w:trPr>
        <w:tc>
          <w:tcPr>
            <w:tcW w:w="2689" w:type="dxa"/>
            <w:gridSpan w:val="2"/>
            <w:tcBorders>
              <w:top w:val="nil"/>
              <w:left w:val="nil"/>
              <w:bottom w:val="nil"/>
              <w:right w:val="nil"/>
            </w:tcBorders>
            <w:vAlign w:val="bottom"/>
          </w:tcPr>
          <w:p w14:paraId="4E2DE8B0" w14:textId="77777777" w:rsidR="00030FB0" w:rsidRPr="00BD49E4" w:rsidRDefault="00030FB0" w:rsidP="00F0482A">
            <w:pPr>
              <w:autoSpaceDE w:val="0"/>
              <w:autoSpaceDN w:val="0"/>
              <w:adjustRightInd w:val="0"/>
              <w:spacing w:after="0"/>
              <w:rPr>
                <w:rFonts w:cstheme="minorHAnsi"/>
                <w:color w:val="000000" w:themeColor="text1"/>
                <w:sz w:val="18"/>
                <w:szCs w:val="18"/>
              </w:rPr>
            </w:pPr>
            <w:r w:rsidRPr="00BD49E4">
              <w:rPr>
                <w:rFonts w:cstheme="minorHAnsi"/>
                <w:color w:val="000000" w:themeColor="text1"/>
                <w:sz w:val="18"/>
                <w:szCs w:val="18"/>
              </w:rPr>
              <w:t>Administrative expenses</w:t>
            </w:r>
          </w:p>
        </w:tc>
        <w:tc>
          <w:tcPr>
            <w:tcW w:w="279" w:type="dxa"/>
            <w:tcBorders>
              <w:top w:val="nil"/>
              <w:left w:val="nil"/>
              <w:right w:val="nil"/>
            </w:tcBorders>
            <w:vAlign w:val="bottom"/>
          </w:tcPr>
          <w:p w14:paraId="52447D81" w14:textId="77777777" w:rsidR="00030FB0" w:rsidRPr="00BD49E4" w:rsidRDefault="00030FB0" w:rsidP="00F0482A">
            <w:pPr>
              <w:autoSpaceDE w:val="0"/>
              <w:autoSpaceDN w:val="0"/>
              <w:adjustRightInd w:val="0"/>
              <w:spacing w:after="0"/>
              <w:jc w:val="center"/>
              <w:rPr>
                <w:rFonts w:cstheme="minorHAnsi"/>
                <w:color w:val="000000" w:themeColor="text1"/>
                <w:sz w:val="18"/>
                <w:szCs w:val="18"/>
              </w:rPr>
            </w:pPr>
          </w:p>
        </w:tc>
        <w:tc>
          <w:tcPr>
            <w:tcW w:w="948" w:type="dxa"/>
            <w:tcBorders>
              <w:top w:val="nil"/>
              <w:left w:val="nil"/>
              <w:right w:val="nil"/>
            </w:tcBorders>
            <w:vAlign w:val="bottom"/>
          </w:tcPr>
          <w:p w14:paraId="288FA857" w14:textId="77777777" w:rsidR="00030FB0" w:rsidRPr="00BD49E4" w:rsidRDefault="00030FB0" w:rsidP="00F0482A">
            <w:pPr>
              <w:autoSpaceDE w:val="0"/>
              <w:autoSpaceDN w:val="0"/>
              <w:adjustRightInd w:val="0"/>
              <w:spacing w:after="0"/>
              <w:jc w:val="right"/>
              <w:rPr>
                <w:rFonts w:cstheme="minorHAnsi"/>
                <w:sz w:val="18"/>
                <w:szCs w:val="18"/>
              </w:rPr>
            </w:pPr>
          </w:p>
        </w:tc>
        <w:tc>
          <w:tcPr>
            <w:tcW w:w="236" w:type="dxa"/>
            <w:gridSpan w:val="2"/>
            <w:tcBorders>
              <w:top w:val="nil"/>
              <w:left w:val="nil"/>
              <w:right w:val="nil"/>
            </w:tcBorders>
          </w:tcPr>
          <w:p w14:paraId="2A39C95B" w14:textId="77777777" w:rsidR="00030FB0" w:rsidRPr="00BD49E4" w:rsidRDefault="00030FB0" w:rsidP="00F0482A">
            <w:pPr>
              <w:autoSpaceDE w:val="0"/>
              <w:autoSpaceDN w:val="0"/>
              <w:adjustRightInd w:val="0"/>
              <w:spacing w:after="0"/>
              <w:jc w:val="right"/>
              <w:rPr>
                <w:rFonts w:cstheme="minorHAnsi"/>
                <w:sz w:val="18"/>
                <w:szCs w:val="18"/>
              </w:rPr>
            </w:pPr>
          </w:p>
        </w:tc>
        <w:tc>
          <w:tcPr>
            <w:tcW w:w="590" w:type="dxa"/>
            <w:gridSpan w:val="2"/>
            <w:tcBorders>
              <w:top w:val="nil"/>
              <w:left w:val="nil"/>
              <w:right w:val="nil"/>
            </w:tcBorders>
            <w:vAlign w:val="bottom"/>
          </w:tcPr>
          <w:p w14:paraId="05EE60EF" w14:textId="77777777" w:rsidR="00030FB0" w:rsidRPr="00BD49E4" w:rsidRDefault="00030FB0" w:rsidP="00F0482A">
            <w:pPr>
              <w:autoSpaceDE w:val="0"/>
              <w:autoSpaceDN w:val="0"/>
              <w:adjustRightInd w:val="0"/>
              <w:spacing w:after="0"/>
              <w:jc w:val="right"/>
              <w:rPr>
                <w:rFonts w:cstheme="minorHAnsi"/>
                <w:sz w:val="18"/>
                <w:szCs w:val="18"/>
              </w:rPr>
            </w:pPr>
          </w:p>
        </w:tc>
        <w:tc>
          <w:tcPr>
            <w:tcW w:w="316" w:type="dxa"/>
            <w:gridSpan w:val="2"/>
            <w:tcBorders>
              <w:top w:val="nil"/>
              <w:left w:val="nil"/>
              <w:right w:val="nil"/>
            </w:tcBorders>
          </w:tcPr>
          <w:p w14:paraId="25095F22"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1308" w:type="dxa"/>
            <w:gridSpan w:val="2"/>
            <w:tcBorders>
              <w:top w:val="nil"/>
              <w:left w:val="nil"/>
              <w:bottom w:val="single" w:sz="4" w:space="0" w:color="auto"/>
              <w:right w:val="nil"/>
            </w:tcBorders>
            <w:vAlign w:val="bottom"/>
          </w:tcPr>
          <w:p w14:paraId="73935891" w14:textId="0FDE64E8" w:rsidR="00030FB0" w:rsidRPr="00BD49E4" w:rsidRDefault="00030FB0" w:rsidP="00F0482A">
            <w:pPr>
              <w:autoSpaceDE w:val="0"/>
              <w:autoSpaceDN w:val="0"/>
              <w:adjustRightInd w:val="0"/>
              <w:spacing w:after="0"/>
              <w:jc w:val="right"/>
              <w:rPr>
                <w:rFonts w:cstheme="minorHAnsi"/>
                <w:color w:val="000000" w:themeColor="text1"/>
                <w:sz w:val="18"/>
                <w:szCs w:val="18"/>
              </w:rPr>
            </w:pPr>
            <w:r w:rsidRPr="00BD49E4">
              <w:rPr>
                <w:rFonts w:cstheme="minorHAnsi"/>
                <w:color w:val="000000" w:themeColor="text1"/>
                <w:sz w:val="18"/>
                <w:szCs w:val="18"/>
              </w:rPr>
              <w:t>(</w:t>
            </w:r>
            <w:r>
              <w:rPr>
                <w:rFonts w:cstheme="minorHAnsi"/>
                <w:color w:val="000000" w:themeColor="text1"/>
                <w:sz w:val="18"/>
                <w:szCs w:val="18"/>
              </w:rPr>
              <w:t>91,7</w:t>
            </w:r>
            <w:r w:rsidR="00942526">
              <w:rPr>
                <w:rFonts w:cstheme="minorHAnsi"/>
                <w:color w:val="000000" w:themeColor="text1"/>
                <w:sz w:val="18"/>
                <w:szCs w:val="18"/>
              </w:rPr>
              <w:t>20</w:t>
            </w:r>
            <w:r w:rsidRPr="00BD49E4">
              <w:rPr>
                <w:rFonts w:cstheme="minorHAnsi"/>
                <w:color w:val="000000" w:themeColor="text1"/>
                <w:sz w:val="18"/>
                <w:szCs w:val="18"/>
              </w:rPr>
              <w:t>)</w:t>
            </w:r>
          </w:p>
        </w:tc>
        <w:tc>
          <w:tcPr>
            <w:tcW w:w="240" w:type="dxa"/>
            <w:tcBorders>
              <w:top w:val="nil"/>
              <w:left w:val="nil"/>
              <w:bottom w:val="single" w:sz="4" w:space="0" w:color="auto"/>
              <w:right w:val="nil"/>
            </w:tcBorders>
          </w:tcPr>
          <w:p w14:paraId="76B99BDF"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1332" w:type="dxa"/>
            <w:tcBorders>
              <w:top w:val="nil"/>
              <w:left w:val="nil"/>
              <w:bottom w:val="single" w:sz="4" w:space="0" w:color="auto"/>
              <w:right w:val="nil"/>
            </w:tcBorders>
            <w:vAlign w:val="bottom"/>
          </w:tcPr>
          <w:p w14:paraId="499DBB1D" w14:textId="38F53790" w:rsidR="00030FB0" w:rsidRPr="00BD49E4" w:rsidRDefault="00030FB0" w:rsidP="00F0482A">
            <w:pPr>
              <w:autoSpaceDE w:val="0"/>
              <w:autoSpaceDN w:val="0"/>
              <w:adjustRightInd w:val="0"/>
              <w:spacing w:after="0"/>
              <w:jc w:val="right"/>
              <w:rPr>
                <w:rFonts w:cstheme="minorHAnsi"/>
                <w:color w:val="000000" w:themeColor="text1"/>
                <w:sz w:val="18"/>
                <w:szCs w:val="18"/>
              </w:rPr>
            </w:pPr>
            <w:r w:rsidRPr="00BD49E4">
              <w:rPr>
                <w:rFonts w:cstheme="minorHAnsi"/>
                <w:color w:val="000000" w:themeColor="text1"/>
                <w:sz w:val="18"/>
                <w:szCs w:val="18"/>
              </w:rPr>
              <w:t>(</w:t>
            </w:r>
            <w:r>
              <w:rPr>
                <w:rFonts w:cstheme="minorHAnsi"/>
                <w:color w:val="000000" w:themeColor="text1"/>
                <w:sz w:val="18"/>
                <w:szCs w:val="18"/>
              </w:rPr>
              <w:t>147,379</w:t>
            </w:r>
            <w:r w:rsidRPr="00BD49E4">
              <w:rPr>
                <w:rFonts w:cstheme="minorHAnsi"/>
                <w:color w:val="000000" w:themeColor="text1"/>
                <w:sz w:val="18"/>
                <w:szCs w:val="18"/>
              </w:rPr>
              <w:t>)</w:t>
            </w:r>
          </w:p>
        </w:tc>
        <w:tc>
          <w:tcPr>
            <w:tcW w:w="1276" w:type="dxa"/>
            <w:tcBorders>
              <w:top w:val="nil"/>
              <w:left w:val="nil"/>
              <w:bottom w:val="single" w:sz="4" w:space="0" w:color="auto"/>
              <w:right w:val="nil"/>
            </w:tcBorders>
          </w:tcPr>
          <w:p w14:paraId="12A8D4BE" w14:textId="4AC7B88A" w:rsidR="00030FB0" w:rsidRPr="00BD49E4" w:rsidRDefault="00030FB0" w:rsidP="00F0482A">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(207,637)</w:t>
            </w:r>
          </w:p>
        </w:tc>
        <w:tc>
          <w:tcPr>
            <w:tcW w:w="316" w:type="dxa"/>
            <w:tcBorders>
              <w:top w:val="nil"/>
              <w:left w:val="nil"/>
              <w:right w:val="nil"/>
            </w:tcBorders>
            <w:vAlign w:val="bottom"/>
          </w:tcPr>
          <w:p w14:paraId="4320202D" w14:textId="53663269" w:rsidR="00030FB0" w:rsidRPr="00BD49E4" w:rsidRDefault="00030FB0" w:rsidP="00F0482A">
            <w:pPr>
              <w:autoSpaceDE w:val="0"/>
              <w:autoSpaceDN w:val="0"/>
              <w:adjustRightInd w:val="0"/>
              <w:spacing w:after="0"/>
              <w:jc w:val="right"/>
              <w:rPr>
                <w:rFonts w:cstheme="minorHAnsi"/>
                <w:color w:val="000000" w:themeColor="text1"/>
                <w:sz w:val="18"/>
                <w:szCs w:val="18"/>
              </w:rPr>
            </w:pPr>
          </w:p>
        </w:tc>
      </w:tr>
      <w:tr w:rsidR="00030FB0" w:rsidRPr="00BD49E4" w14:paraId="06A7B5B8" w14:textId="77777777" w:rsidTr="004C1096">
        <w:trPr>
          <w:trHeight w:val="264"/>
        </w:trPr>
        <w:tc>
          <w:tcPr>
            <w:tcW w:w="2689" w:type="dxa"/>
            <w:gridSpan w:val="2"/>
            <w:tcBorders>
              <w:top w:val="nil"/>
              <w:left w:val="nil"/>
              <w:bottom w:val="nil"/>
              <w:right w:val="nil"/>
            </w:tcBorders>
            <w:vAlign w:val="bottom"/>
          </w:tcPr>
          <w:p w14:paraId="24EC0300" w14:textId="77777777" w:rsidR="00030FB0" w:rsidRPr="00BD49E4" w:rsidRDefault="00030FB0" w:rsidP="00F0482A">
            <w:pPr>
              <w:autoSpaceDE w:val="0"/>
              <w:autoSpaceDN w:val="0"/>
              <w:adjustRightInd w:val="0"/>
              <w:spacing w:after="0"/>
              <w:rPr>
                <w:rFonts w:cstheme="minorHAnsi"/>
                <w:color w:val="000000" w:themeColor="text1"/>
                <w:sz w:val="18"/>
                <w:szCs w:val="18"/>
              </w:rPr>
            </w:pPr>
            <w:r w:rsidRPr="00BD49E4">
              <w:rPr>
                <w:rFonts w:cstheme="minorHAnsi"/>
                <w:b/>
                <w:color w:val="000000" w:themeColor="text1"/>
                <w:sz w:val="18"/>
                <w:szCs w:val="18"/>
              </w:rPr>
              <w:t>Operating profit</w:t>
            </w:r>
          </w:p>
        </w:tc>
        <w:tc>
          <w:tcPr>
            <w:tcW w:w="279" w:type="dxa"/>
            <w:tcBorders>
              <w:left w:val="nil"/>
              <w:right w:val="nil"/>
            </w:tcBorders>
            <w:vAlign w:val="bottom"/>
          </w:tcPr>
          <w:p w14:paraId="0D3BDF3C" w14:textId="77777777" w:rsidR="00030FB0" w:rsidRPr="00BD49E4" w:rsidRDefault="00030FB0" w:rsidP="00F0482A">
            <w:pPr>
              <w:autoSpaceDE w:val="0"/>
              <w:autoSpaceDN w:val="0"/>
              <w:adjustRightInd w:val="0"/>
              <w:spacing w:after="0"/>
              <w:jc w:val="center"/>
              <w:rPr>
                <w:rFonts w:cstheme="minorHAnsi"/>
                <w:color w:val="000000" w:themeColor="text1"/>
                <w:sz w:val="18"/>
                <w:szCs w:val="18"/>
              </w:rPr>
            </w:pPr>
          </w:p>
        </w:tc>
        <w:tc>
          <w:tcPr>
            <w:tcW w:w="948" w:type="dxa"/>
            <w:tcBorders>
              <w:left w:val="nil"/>
              <w:right w:val="nil"/>
            </w:tcBorders>
            <w:vAlign w:val="bottom"/>
          </w:tcPr>
          <w:p w14:paraId="4CEFB82B" w14:textId="77777777" w:rsidR="00030FB0" w:rsidRPr="00BD49E4" w:rsidRDefault="00030FB0" w:rsidP="00F0482A">
            <w:pPr>
              <w:autoSpaceDE w:val="0"/>
              <w:autoSpaceDN w:val="0"/>
              <w:adjustRightInd w:val="0"/>
              <w:spacing w:after="0"/>
              <w:jc w:val="right"/>
              <w:rPr>
                <w:rFonts w:cstheme="minorHAnsi"/>
                <w:b/>
                <w:bCs/>
                <w:color w:val="000000" w:themeColor="text1"/>
                <w:sz w:val="18"/>
                <w:szCs w:val="18"/>
              </w:rPr>
            </w:pPr>
          </w:p>
        </w:tc>
        <w:tc>
          <w:tcPr>
            <w:tcW w:w="236" w:type="dxa"/>
            <w:gridSpan w:val="2"/>
            <w:tcBorders>
              <w:left w:val="nil"/>
              <w:right w:val="nil"/>
            </w:tcBorders>
            <w:vAlign w:val="bottom"/>
          </w:tcPr>
          <w:p w14:paraId="23792C61" w14:textId="77777777" w:rsidR="00030FB0" w:rsidRPr="00BD49E4" w:rsidRDefault="00030FB0" w:rsidP="00F0482A">
            <w:pPr>
              <w:autoSpaceDE w:val="0"/>
              <w:autoSpaceDN w:val="0"/>
              <w:adjustRightInd w:val="0"/>
              <w:spacing w:after="0"/>
              <w:jc w:val="right"/>
              <w:rPr>
                <w:rFonts w:cstheme="minorHAnsi"/>
                <w:b/>
                <w:bCs/>
                <w:color w:val="000000" w:themeColor="text1"/>
                <w:sz w:val="18"/>
                <w:szCs w:val="18"/>
              </w:rPr>
            </w:pPr>
          </w:p>
        </w:tc>
        <w:tc>
          <w:tcPr>
            <w:tcW w:w="590" w:type="dxa"/>
            <w:gridSpan w:val="2"/>
            <w:tcBorders>
              <w:left w:val="nil"/>
              <w:right w:val="nil"/>
            </w:tcBorders>
            <w:vAlign w:val="bottom"/>
          </w:tcPr>
          <w:p w14:paraId="7AA84825" w14:textId="77777777" w:rsidR="00030FB0" w:rsidRPr="00BD49E4" w:rsidRDefault="00030FB0" w:rsidP="00F0482A">
            <w:pPr>
              <w:autoSpaceDE w:val="0"/>
              <w:autoSpaceDN w:val="0"/>
              <w:adjustRightInd w:val="0"/>
              <w:spacing w:after="0"/>
              <w:jc w:val="right"/>
              <w:rPr>
                <w:rFonts w:cstheme="minorHAnsi"/>
                <w:b/>
                <w:bCs/>
                <w:color w:val="000000" w:themeColor="text1"/>
                <w:sz w:val="18"/>
                <w:szCs w:val="18"/>
              </w:rPr>
            </w:pPr>
          </w:p>
        </w:tc>
        <w:tc>
          <w:tcPr>
            <w:tcW w:w="316" w:type="dxa"/>
            <w:gridSpan w:val="2"/>
            <w:tcBorders>
              <w:left w:val="nil"/>
              <w:right w:val="nil"/>
            </w:tcBorders>
            <w:vAlign w:val="bottom"/>
          </w:tcPr>
          <w:p w14:paraId="24E4BB83"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1308" w:type="dxa"/>
            <w:gridSpan w:val="2"/>
            <w:tcBorders>
              <w:top w:val="single" w:sz="4" w:space="0" w:color="auto"/>
              <w:left w:val="nil"/>
              <w:right w:val="nil"/>
            </w:tcBorders>
            <w:vAlign w:val="bottom"/>
          </w:tcPr>
          <w:p w14:paraId="75FA6508" w14:textId="61D1C191" w:rsidR="00030FB0" w:rsidRPr="00BD49E4" w:rsidRDefault="00030FB0">
            <w:pPr>
              <w:autoSpaceDE w:val="0"/>
              <w:autoSpaceDN w:val="0"/>
              <w:adjustRightInd w:val="0"/>
              <w:spacing w:after="0"/>
              <w:jc w:val="right"/>
              <w:rPr>
                <w:rFonts w:cstheme="minorHAnsi"/>
                <w:b/>
                <w:bCs/>
                <w:color w:val="000000" w:themeColor="text1"/>
                <w:sz w:val="18"/>
                <w:szCs w:val="18"/>
              </w:rPr>
            </w:pPr>
            <w:r w:rsidRPr="00BD49E4">
              <w:rPr>
                <w:rFonts w:cstheme="minorHAnsi"/>
                <w:color w:val="000000" w:themeColor="text1"/>
                <w:sz w:val="18"/>
                <w:szCs w:val="18"/>
              </w:rPr>
              <w:t>(</w:t>
            </w:r>
            <w:r>
              <w:rPr>
                <w:rFonts w:cstheme="minorHAnsi"/>
                <w:color w:val="000000" w:themeColor="text1"/>
                <w:sz w:val="18"/>
                <w:szCs w:val="18"/>
              </w:rPr>
              <w:t>91,1</w:t>
            </w:r>
            <w:r w:rsidR="00942526">
              <w:rPr>
                <w:rFonts w:cstheme="minorHAnsi"/>
                <w:color w:val="000000" w:themeColor="text1"/>
                <w:sz w:val="18"/>
                <w:szCs w:val="18"/>
              </w:rPr>
              <w:t>20</w:t>
            </w:r>
            <w:r w:rsidRPr="00BD49E4">
              <w:rPr>
                <w:rFonts w:cstheme="minorHAnsi"/>
                <w:color w:val="000000" w:themeColor="text1"/>
                <w:sz w:val="18"/>
                <w:szCs w:val="18"/>
              </w:rPr>
              <w:t>)</w:t>
            </w:r>
          </w:p>
        </w:tc>
        <w:tc>
          <w:tcPr>
            <w:tcW w:w="240" w:type="dxa"/>
            <w:tcBorders>
              <w:top w:val="single" w:sz="4" w:space="0" w:color="auto"/>
              <w:left w:val="nil"/>
              <w:right w:val="nil"/>
            </w:tcBorders>
            <w:vAlign w:val="bottom"/>
          </w:tcPr>
          <w:p w14:paraId="2202D8F2" w14:textId="77777777" w:rsidR="00030FB0" w:rsidRPr="00BD49E4" w:rsidRDefault="00030FB0">
            <w:pPr>
              <w:autoSpaceDE w:val="0"/>
              <w:autoSpaceDN w:val="0"/>
              <w:adjustRightInd w:val="0"/>
              <w:spacing w:after="0"/>
              <w:jc w:val="right"/>
              <w:rPr>
                <w:rFonts w:cstheme="minorHAnsi"/>
                <w:b/>
                <w:bCs/>
                <w:color w:val="000000" w:themeColor="text1"/>
                <w:sz w:val="18"/>
                <w:szCs w:val="18"/>
              </w:rPr>
            </w:pPr>
          </w:p>
        </w:tc>
        <w:tc>
          <w:tcPr>
            <w:tcW w:w="1332" w:type="dxa"/>
            <w:tcBorders>
              <w:top w:val="single" w:sz="4" w:space="0" w:color="auto"/>
              <w:left w:val="nil"/>
              <w:right w:val="nil"/>
            </w:tcBorders>
            <w:vAlign w:val="bottom"/>
          </w:tcPr>
          <w:p w14:paraId="62498B43" w14:textId="20953F43" w:rsidR="00030FB0" w:rsidRPr="00BD49E4" w:rsidRDefault="00030FB0">
            <w:pPr>
              <w:autoSpaceDE w:val="0"/>
              <w:autoSpaceDN w:val="0"/>
              <w:adjustRightInd w:val="0"/>
              <w:spacing w:after="0"/>
              <w:jc w:val="right"/>
              <w:rPr>
                <w:rFonts w:cstheme="minorHAnsi"/>
                <w:b/>
                <w:bCs/>
                <w:color w:val="000000" w:themeColor="text1"/>
                <w:sz w:val="18"/>
                <w:szCs w:val="18"/>
              </w:rPr>
            </w:pPr>
            <w:r w:rsidRPr="00BD49E4">
              <w:rPr>
                <w:rFonts w:cstheme="minorHAnsi"/>
                <w:color w:val="000000" w:themeColor="text1"/>
                <w:sz w:val="18"/>
                <w:szCs w:val="18"/>
              </w:rPr>
              <w:t>(</w:t>
            </w:r>
            <w:r>
              <w:rPr>
                <w:rFonts w:cstheme="minorHAnsi"/>
                <w:color w:val="000000" w:themeColor="text1"/>
                <w:sz w:val="18"/>
                <w:szCs w:val="18"/>
              </w:rPr>
              <w:t>147,379</w:t>
            </w:r>
            <w:r w:rsidRPr="00BD49E4">
              <w:rPr>
                <w:rFonts w:cstheme="minorHAnsi"/>
                <w:color w:val="000000" w:themeColor="text1"/>
                <w:sz w:val="18"/>
                <w:szCs w:val="18"/>
              </w:rPr>
              <w:t>)</w:t>
            </w:r>
          </w:p>
        </w:tc>
        <w:tc>
          <w:tcPr>
            <w:tcW w:w="1276" w:type="dxa"/>
            <w:tcBorders>
              <w:top w:val="single" w:sz="4" w:space="0" w:color="auto"/>
              <w:left w:val="nil"/>
              <w:right w:val="nil"/>
            </w:tcBorders>
            <w:vAlign w:val="bottom"/>
          </w:tcPr>
          <w:p w14:paraId="0D44E973" w14:textId="16E56299" w:rsidR="00030FB0" w:rsidRPr="004C1096" w:rsidRDefault="00030FB0">
            <w:pPr>
              <w:autoSpaceDE w:val="0"/>
              <w:autoSpaceDN w:val="0"/>
              <w:adjustRightInd w:val="0"/>
              <w:spacing w:after="0"/>
              <w:jc w:val="right"/>
              <w:rPr>
                <w:rFonts w:cstheme="minorHAnsi"/>
                <w:color w:val="000000" w:themeColor="text1"/>
                <w:sz w:val="18"/>
                <w:szCs w:val="18"/>
              </w:rPr>
            </w:pPr>
            <w:r w:rsidRPr="004C1096">
              <w:rPr>
                <w:rFonts w:cstheme="minorHAnsi"/>
                <w:color w:val="000000" w:themeColor="text1"/>
                <w:sz w:val="18"/>
                <w:szCs w:val="18"/>
              </w:rPr>
              <w:t>(207,637)</w:t>
            </w:r>
          </w:p>
        </w:tc>
        <w:tc>
          <w:tcPr>
            <w:tcW w:w="316" w:type="dxa"/>
            <w:tcBorders>
              <w:left w:val="nil"/>
              <w:right w:val="nil"/>
            </w:tcBorders>
            <w:vAlign w:val="bottom"/>
          </w:tcPr>
          <w:p w14:paraId="3A7070E4" w14:textId="71F63465" w:rsidR="00030FB0" w:rsidRPr="00BD49E4" w:rsidRDefault="00030FB0" w:rsidP="00F0482A">
            <w:pPr>
              <w:autoSpaceDE w:val="0"/>
              <w:autoSpaceDN w:val="0"/>
              <w:adjustRightInd w:val="0"/>
              <w:spacing w:after="0"/>
              <w:jc w:val="right"/>
              <w:rPr>
                <w:rFonts w:cstheme="minorHAnsi"/>
                <w:b/>
                <w:bCs/>
                <w:color w:val="000000" w:themeColor="text1"/>
                <w:sz w:val="18"/>
                <w:szCs w:val="18"/>
              </w:rPr>
            </w:pPr>
          </w:p>
        </w:tc>
      </w:tr>
      <w:tr w:rsidR="00030FB0" w:rsidRPr="00BD49E4" w14:paraId="5F3AE5B8" w14:textId="77777777" w:rsidTr="004C1096">
        <w:trPr>
          <w:trHeight w:val="264"/>
        </w:trPr>
        <w:tc>
          <w:tcPr>
            <w:tcW w:w="2689" w:type="dxa"/>
            <w:gridSpan w:val="2"/>
            <w:tcBorders>
              <w:top w:val="nil"/>
              <w:left w:val="nil"/>
              <w:bottom w:val="nil"/>
              <w:right w:val="nil"/>
            </w:tcBorders>
            <w:vAlign w:val="bottom"/>
          </w:tcPr>
          <w:p w14:paraId="6AF313FB" w14:textId="77777777" w:rsidR="00030FB0" w:rsidRPr="00790A0B" w:rsidRDefault="00030FB0" w:rsidP="00F0482A">
            <w:pPr>
              <w:autoSpaceDE w:val="0"/>
              <w:autoSpaceDN w:val="0"/>
              <w:adjustRightInd w:val="0"/>
              <w:spacing w:after="0"/>
              <w:rPr>
                <w:rFonts w:cstheme="minorHAnsi"/>
                <w:bCs/>
                <w:color w:val="000000" w:themeColor="text1"/>
                <w:sz w:val="18"/>
                <w:szCs w:val="18"/>
              </w:rPr>
            </w:pPr>
            <w:r w:rsidRPr="00790A0B">
              <w:rPr>
                <w:rFonts w:cstheme="minorHAnsi"/>
                <w:bCs/>
                <w:color w:val="000000" w:themeColor="text1"/>
                <w:sz w:val="18"/>
                <w:szCs w:val="18"/>
              </w:rPr>
              <w:t>Finance income</w:t>
            </w:r>
          </w:p>
        </w:tc>
        <w:tc>
          <w:tcPr>
            <w:tcW w:w="279" w:type="dxa"/>
            <w:tcBorders>
              <w:left w:val="nil"/>
              <w:right w:val="nil"/>
            </w:tcBorders>
            <w:vAlign w:val="bottom"/>
          </w:tcPr>
          <w:p w14:paraId="0A52709C" w14:textId="77777777" w:rsidR="00030FB0" w:rsidRPr="00790A0B" w:rsidRDefault="00030FB0" w:rsidP="00F0482A">
            <w:pPr>
              <w:autoSpaceDE w:val="0"/>
              <w:autoSpaceDN w:val="0"/>
              <w:adjustRightInd w:val="0"/>
              <w:spacing w:after="0"/>
              <w:jc w:val="center"/>
              <w:rPr>
                <w:rFonts w:cstheme="minorHAnsi"/>
                <w:bCs/>
                <w:color w:val="000000" w:themeColor="text1"/>
                <w:sz w:val="18"/>
                <w:szCs w:val="18"/>
              </w:rPr>
            </w:pPr>
          </w:p>
        </w:tc>
        <w:tc>
          <w:tcPr>
            <w:tcW w:w="948" w:type="dxa"/>
            <w:tcBorders>
              <w:left w:val="nil"/>
              <w:right w:val="nil"/>
            </w:tcBorders>
            <w:vAlign w:val="bottom"/>
          </w:tcPr>
          <w:p w14:paraId="17B6BDDB" w14:textId="77777777" w:rsidR="00030FB0" w:rsidRPr="00790A0B" w:rsidRDefault="00030FB0" w:rsidP="00F0482A">
            <w:pPr>
              <w:autoSpaceDE w:val="0"/>
              <w:autoSpaceDN w:val="0"/>
              <w:adjustRightInd w:val="0"/>
              <w:spacing w:after="0"/>
              <w:jc w:val="right"/>
              <w:rPr>
                <w:rFonts w:cstheme="minorHAnsi"/>
                <w:bCs/>
                <w:color w:val="000000" w:themeColor="text1"/>
                <w:sz w:val="18"/>
                <w:szCs w:val="18"/>
              </w:rPr>
            </w:pPr>
          </w:p>
        </w:tc>
        <w:tc>
          <w:tcPr>
            <w:tcW w:w="236" w:type="dxa"/>
            <w:gridSpan w:val="2"/>
            <w:tcBorders>
              <w:left w:val="nil"/>
              <w:right w:val="nil"/>
            </w:tcBorders>
            <w:vAlign w:val="bottom"/>
          </w:tcPr>
          <w:p w14:paraId="589E4257" w14:textId="77777777" w:rsidR="00030FB0" w:rsidRPr="00790A0B" w:rsidRDefault="00030FB0" w:rsidP="00F0482A">
            <w:pPr>
              <w:autoSpaceDE w:val="0"/>
              <w:autoSpaceDN w:val="0"/>
              <w:adjustRightInd w:val="0"/>
              <w:spacing w:after="0"/>
              <w:jc w:val="right"/>
              <w:rPr>
                <w:rFonts w:cstheme="minorHAnsi"/>
                <w:bCs/>
                <w:color w:val="000000" w:themeColor="text1"/>
                <w:sz w:val="18"/>
                <w:szCs w:val="18"/>
              </w:rPr>
            </w:pPr>
          </w:p>
        </w:tc>
        <w:tc>
          <w:tcPr>
            <w:tcW w:w="590" w:type="dxa"/>
            <w:gridSpan w:val="2"/>
            <w:tcBorders>
              <w:left w:val="nil"/>
              <w:right w:val="nil"/>
            </w:tcBorders>
            <w:vAlign w:val="bottom"/>
          </w:tcPr>
          <w:p w14:paraId="4A63DDE5" w14:textId="77777777" w:rsidR="00030FB0" w:rsidRPr="00790A0B" w:rsidRDefault="00030FB0" w:rsidP="00F0482A">
            <w:pPr>
              <w:autoSpaceDE w:val="0"/>
              <w:autoSpaceDN w:val="0"/>
              <w:adjustRightInd w:val="0"/>
              <w:spacing w:after="0"/>
              <w:jc w:val="right"/>
              <w:rPr>
                <w:rFonts w:cstheme="minorHAnsi"/>
                <w:bCs/>
                <w:color w:val="000000" w:themeColor="text1"/>
                <w:sz w:val="18"/>
                <w:szCs w:val="18"/>
              </w:rPr>
            </w:pPr>
          </w:p>
        </w:tc>
        <w:tc>
          <w:tcPr>
            <w:tcW w:w="316" w:type="dxa"/>
            <w:gridSpan w:val="2"/>
            <w:tcBorders>
              <w:left w:val="nil"/>
              <w:right w:val="nil"/>
            </w:tcBorders>
            <w:vAlign w:val="bottom"/>
          </w:tcPr>
          <w:p w14:paraId="74446F4F" w14:textId="77777777" w:rsidR="00030FB0" w:rsidRPr="00790A0B" w:rsidRDefault="00030FB0" w:rsidP="00F0482A">
            <w:pPr>
              <w:autoSpaceDE w:val="0"/>
              <w:autoSpaceDN w:val="0"/>
              <w:adjustRightInd w:val="0"/>
              <w:spacing w:after="0"/>
              <w:jc w:val="right"/>
              <w:rPr>
                <w:rFonts w:cstheme="minorHAnsi"/>
                <w:bCs/>
                <w:color w:val="000000" w:themeColor="text1"/>
                <w:sz w:val="18"/>
                <w:szCs w:val="18"/>
              </w:rPr>
            </w:pPr>
          </w:p>
        </w:tc>
        <w:tc>
          <w:tcPr>
            <w:tcW w:w="1308" w:type="dxa"/>
            <w:gridSpan w:val="2"/>
            <w:tcBorders>
              <w:left w:val="nil"/>
              <w:right w:val="nil"/>
            </w:tcBorders>
            <w:vAlign w:val="bottom"/>
          </w:tcPr>
          <w:p w14:paraId="006F10BB" w14:textId="512F9105" w:rsidR="00030FB0" w:rsidRPr="00790A0B" w:rsidRDefault="00030FB0" w:rsidP="00F0482A">
            <w:pPr>
              <w:autoSpaceDE w:val="0"/>
              <w:autoSpaceDN w:val="0"/>
              <w:adjustRightInd w:val="0"/>
              <w:spacing w:after="0"/>
              <w:jc w:val="center"/>
              <w:rPr>
                <w:rFonts w:cstheme="minorHAnsi"/>
                <w:bCs/>
                <w:color w:val="000000" w:themeColor="text1"/>
                <w:sz w:val="18"/>
                <w:szCs w:val="18"/>
              </w:rPr>
            </w:pPr>
            <w:r>
              <w:rPr>
                <w:rFonts w:cstheme="minorHAnsi"/>
                <w:bCs/>
                <w:color w:val="000000" w:themeColor="text1"/>
                <w:sz w:val="18"/>
                <w:szCs w:val="18"/>
              </w:rPr>
              <w:t xml:space="preserve">                   -</w:t>
            </w:r>
          </w:p>
        </w:tc>
        <w:tc>
          <w:tcPr>
            <w:tcW w:w="240" w:type="dxa"/>
            <w:tcBorders>
              <w:left w:val="nil"/>
              <w:right w:val="nil"/>
            </w:tcBorders>
          </w:tcPr>
          <w:p w14:paraId="3FE1801E" w14:textId="77777777" w:rsidR="00030FB0" w:rsidRPr="00790A0B" w:rsidRDefault="00030FB0" w:rsidP="00F0482A">
            <w:pPr>
              <w:autoSpaceDE w:val="0"/>
              <w:autoSpaceDN w:val="0"/>
              <w:adjustRightInd w:val="0"/>
              <w:spacing w:after="0"/>
              <w:jc w:val="right"/>
              <w:rPr>
                <w:rFonts w:cstheme="minorHAnsi"/>
                <w:bCs/>
                <w:color w:val="000000" w:themeColor="text1"/>
                <w:sz w:val="18"/>
                <w:szCs w:val="18"/>
              </w:rPr>
            </w:pPr>
          </w:p>
        </w:tc>
        <w:tc>
          <w:tcPr>
            <w:tcW w:w="1332" w:type="dxa"/>
            <w:tcBorders>
              <w:left w:val="nil"/>
              <w:right w:val="nil"/>
            </w:tcBorders>
            <w:vAlign w:val="bottom"/>
          </w:tcPr>
          <w:p w14:paraId="48FCE2DB" w14:textId="77777777" w:rsidR="00030FB0" w:rsidRPr="00790A0B" w:rsidRDefault="00030FB0" w:rsidP="00F0482A">
            <w:pPr>
              <w:autoSpaceDE w:val="0"/>
              <w:autoSpaceDN w:val="0"/>
              <w:adjustRightInd w:val="0"/>
              <w:spacing w:after="0"/>
              <w:jc w:val="center"/>
              <w:rPr>
                <w:rFonts w:cstheme="minorHAnsi"/>
                <w:bCs/>
                <w:color w:val="000000" w:themeColor="text1"/>
                <w:sz w:val="18"/>
                <w:szCs w:val="18"/>
              </w:rPr>
            </w:pPr>
            <w:r>
              <w:rPr>
                <w:rFonts w:cstheme="minorHAnsi"/>
                <w:bCs/>
                <w:color w:val="000000" w:themeColor="text1"/>
                <w:sz w:val="18"/>
                <w:szCs w:val="18"/>
              </w:rPr>
              <w:t xml:space="preserve">                     -</w:t>
            </w:r>
          </w:p>
        </w:tc>
        <w:tc>
          <w:tcPr>
            <w:tcW w:w="1276" w:type="dxa"/>
            <w:tcBorders>
              <w:left w:val="nil"/>
              <w:right w:val="nil"/>
            </w:tcBorders>
          </w:tcPr>
          <w:p w14:paraId="0AE63864" w14:textId="1D582DD8" w:rsidR="00030FB0" w:rsidRPr="004C1096" w:rsidRDefault="00030FB0" w:rsidP="00F0482A">
            <w:pPr>
              <w:autoSpaceDE w:val="0"/>
              <w:autoSpaceDN w:val="0"/>
              <w:adjustRightInd w:val="0"/>
              <w:spacing w:after="0"/>
              <w:jc w:val="right"/>
              <w:rPr>
                <w:rFonts w:cstheme="minorHAnsi"/>
                <w:color w:val="000000" w:themeColor="text1"/>
                <w:sz w:val="18"/>
                <w:szCs w:val="18"/>
              </w:rPr>
            </w:pPr>
            <w:r w:rsidRPr="004C1096">
              <w:rPr>
                <w:rFonts w:cstheme="minorHAnsi"/>
                <w:color w:val="000000" w:themeColor="text1"/>
                <w:sz w:val="18"/>
                <w:szCs w:val="18"/>
              </w:rPr>
              <w:t>25</w:t>
            </w:r>
          </w:p>
        </w:tc>
        <w:tc>
          <w:tcPr>
            <w:tcW w:w="316" w:type="dxa"/>
            <w:tcBorders>
              <w:left w:val="nil"/>
              <w:right w:val="nil"/>
            </w:tcBorders>
            <w:vAlign w:val="bottom"/>
          </w:tcPr>
          <w:p w14:paraId="2897B657" w14:textId="27BCA3D7" w:rsidR="00030FB0" w:rsidRPr="00BD49E4" w:rsidRDefault="00030FB0" w:rsidP="00F0482A">
            <w:pPr>
              <w:autoSpaceDE w:val="0"/>
              <w:autoSpaceDN w:val="0"/>
              <w:adjustRightInd w:val="0"/>
              <w:spacing w:after="0"/>
              <w:jc w:val="right"/>
              <w:rPr>
                <w:rFonts w:cstheme="minorHAnsi"/>
                <w:b/>
                <w:bCs/>
                <w:color w:val="000000" w:themeColor="text1"/>
                <w:sz w:val="18"/>
                <w:szCs w:val="18"/>
              </w:rPr>
            </w:pPr>
          </w:p>
        </w:tc>
      </w:tr>
      <w:tr w:rsidR="00030FB0" w:rsidRPr="00BD49E4" w14:paraId="416E1D1B" w14:textId="77777777" w:rsidTr="004C1096">
        <w:trPr>
          <w:trHeight w:val="264"/>
        </w:trPr>
        <w:tc>
          <w:tcPr>
            <w:tcW w:w="2689" w:type="dxa"/>
            <w:gridSpan w:val="2"/>
            <w:tcBorders>
              <w:top w:val="nil"/>
              <w:left w:val="nil"/>
              <w:bottom w:val="nil"/>
              <w:right w:val="nil"/>
            </w:tcBorders>
            <w:vAlign w:val="bottom"/>
          </w:tcPr>
          <w:p w14:paraId="718BB3EF" w14:textId="77777777" w:rsidR="00030FB0" w:rsidRPr="00BD49E4" w:rsidRDefault="00030FB0" w:rsidP="00F0482A">
            <w:pPr>
              <w:autoSpaceDE w:val="0"/>
              <w:autoSpaceDN w:val="0"/>
              <w:adjustRightInd w:val="0"/>
              <w:spacing w:after="0"/>
              <w:rPr>
                <w:rFonts w:cstheme="minorHAnsi"/>
                <w:color w:val="000000" w:themeColor="text1"/>
                <w:sz w:val="18"/>
                <w:szCs w:val="18"/>
              </w:rPr>
            </w:pPr>
            <w:r w:rsidRPr="00BD49E4">
              <w:rPr>
                <w:rFonts w:cstheme="minorHAnsi"/>
                <w:color w:val="000000" w:themeColor="text1"/>
                <w:sz w:val="18"/>
                <w:szCs w:val="18"/>
              </w:rPr>
              <w:t>Finance costs</w:t>
            </w:r>
          </w:p>
        </w:tc>
        <w:tc>
          <w:tcPr>
            <w:tcW w:w="279" w:type="dxa"/>
            <w:tcBorders>
              <w:left w:val="nil"/>
              <w:bottom w:val="nil"/>
              <w:right w:val="nil"/>
            </w:tcBorders>
            <w:vAlign w:val="bottom"/>
          </w:tcPr>
          <w:p w14:paraId="1782CDD7" w14:textId="77777777" w:rsidR="00030FB0" w:rsidRPr="00BD49E4" w:rsidRDefault="00030FB0" w:rsidP="00F0482A">
            <w:pPr>
              <w:autoSpaceDE w:val="0"/>
              <w:autoSpaceDN w:val="0"/>
              <w:adjustRightInd w:val="0"/>
              <w:spacing w:after="0"/>
              <w:jc w:val="center"/>
              <w:rPr>
                <w:rFonts w:cstheme="minorHAnsi"/>
                <w:b/>
                <w:bCs/>
                <w:color w:val="000000" w:themeColor="text1"/>
                <w:sz w:val="18"/>
                <w:szCs w:val="18"/>
              </w:rPr>
            </w:pPr>
          </w:p>
        </w:tc>
        <w:tc>
          <w:tcPr>
            <w:tcW w:w="948" w:type="dxa"/>
            <w:tcBorders>
              <w:left w:val="nil"/>
              <w:bottom w:val="nil"/>
              <w:right w:val="nil"/>
            </w:tcBorders>
            <w:vAlign w:val="bottom"/>
          </w:tcPr>
          <w:p w14:paraId="101F67E2" w14:textId="77777777" w:rsidR="00030FB0" w:rsidRPr="00BD49E4" w:rsidRDefault="00030FB0" w:rsidP="00F0482A">
            <w:pPr>
              <w:autoSpaceDE w:val="0"/>
              <w:autoSpaceDN w:val="0"/>
              <w:adjustRightInd w:val="0"/>
              <w:spacing w:after="0"/>
              <w:jc w:val="right"/>
              <w:rPr>
                <w:rFonts w:cstheme="minorHAnsi"/>
                <w:b/>
                <w:bCs/>
                <w:color w:val="000000" w:themeColor="text1"/>
                <w:sz w:val="18"/>
                <w:szCs w:val="18"/>
              </w:rPr>
            </w:pPr>
          </w:p>
        </w:tc>
        <w:tc>
          <w:tcPr>
            <w:tcW w:w="236" w:type="dxa"/>
            <w:gridSpan w:val="2"/>
            <w:tcBorders>
              <w:left w:val="nil"/>
              <w:bottom w:val="nil"/>
              <w:right w:val="nil"/>
            </w:tcBorders>
            <w:vAlign w:val="bottom"/>
          </w:tcPr>
          <w:p w14:paraId="1FE0F41D" w14:textId="77777777" w:rsidR="00030FB0" w:rsidRPr="00BD49E4" w:rsidRDefault="00030FB0" w:rsidP="00F0482A">
            <w:pPr>
              <w:autoSpaceDE w:val="0"/>
              <w:autoSpaceDN w:val="0"/>
              <w:adjustRightInd w:val="0"/>
              <w:spacing w:after="0"/>
              <w:jc w:val="right"/>
              <w:rPr>
                <w:rFonts w:cstheme="minorHAnsi"/>
                <w:b/>
                <w:bCs/>
                <w:color w:val="000000" w:themeColor="text1"/>
                <w:sz w:val="18"/>
                <w:szCs w:val="18"/>
              </w:rPr>
            </w:pPr>
          </w:p>
        </w:tc>
        <w:tc>
          <w:tcPr>
            <w:tcW w:w="590" w:type="dxa"/>
            <w:gridSpan w:val="2"/>
            <w:tcBorders>
              <w:left w:val="nil"/>
              <w:bottom w:val="nil"/>
              <w:right w:val="nil"/>
            </w:tcBorders>
            <w:vAlign w:val="bottom"/>
          </w:tcPr>
          <w:p w14:paraId="1401BA0E" w14:textId="77777777" w:rsidR="00030FB0" w:rsidRPr="00BD49E4" w:rsidRDefault="00030FB0" w:rsidP="00F0482A">
            <w:pPr>
              <w:autoSpaceDE w:val="0"/>
              <w:autoSpaceDN w:val="0"/>
              <w:adjustRightInd w:val="0"/>
              <w:spacing w:after="0"/>
              <w:jc w:val="right"/>
              <w:rPr>
                <w:rFonts w:cstheme="minorHAnsi"/>
                <w:b/>
                <w:bCs/>
                <w:color w:val="000000" w:themeColor="text1"/>
                <w:sz w:val="18"/>
                <w:szCs w:val="18"/>
              </w:rPr>
            </w:pPr>
          </w:p>
        </w:tc>
        <w:tc>
          <w:tcPr>
            <w:tcW w:w="316" w:type="dxa"/>
            <w:gridSpan w:val="2"/>
            <w:tcBorders>
              <w:left w:val="nil"/>
              <w:bottom w:val="nil"/>
              <w:right w:val="nil"/>
            </w:tcBorders>
            <w:vAlign w:val="bottom"/>
          </w:tcPr>
          <w:p w14:paraId="214B636F"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1308" w:type="dxa"/>
            <w:gridSpan w:val="2"/>
            <w:tcBorders>
              <w:left w:val="nil"/>
              <w:bottom w:val="single" w:sz="4" w:space="0" w:color="auto"/>
              <w:right w:val="nil"/>
            </w:tcBorders>
            <w:vAlign w:val="bottom"/>
          </w:tcPr>
          <w:p w14:paraId="64326394" w14:textId="0C9A6689" w:rsidR="00030FB0" w:rsidRPr="004C1096" w:rsidRDefault="00030FB0" w:rsidP="004C1096">
            <w:pPr>
              <w:autoSpaceDE w:val="0"/>
              <w:autoSpaceDN w:val="0"/>
              <w:adjustRightInd w:val="0"/>
              <w:spacing w:after="0"/>
              <w:jc w:val="right"/>
              <w:rPr>
                <w:rFonts w:cstheme="minorHAnsi"/>
                <w:color w:val="000000" w:themeColor="text1"/>
                <w:sz w:val="18"/>
                <w:szCs w:val="18"/>
              </w:rPr>
            </w:pPr>
            <w:r w:rsidRPr="004C1096">
              <w:rPr>
                <w:rFonts w:cstheme="minorHAnsi"/>
                <w:color w:val="000000" w:themeColor="text1"/>
                <w:sz w:val="18"/>
                <w:szCs w:val="18"/>
              </w:rPr>
              <w:t xml:space="preserve">       (120)</w:t>
            </w:r>
          </w:p>
        </w:tc>
        <w:tc>
          <w:tcPr>
            <w:tcW w:w="240" w:type="dxa"/>
            <w:tcBorders>
              <w:left w:val="nil"/>
              <w:bottom w:val="single" w:sz="4" w:space="0" w:color="auto"/>
              <w:right w:val="nil"/>
            </w:tcBorders>
          </w:tcPr>
          <w:p w14:paraId="7C22FED3" w14:textId="77777777" w:rsidR="00030FB0" w:rsidRPr="004C1096" w:rsidRDefault="00030FB0" w:rsidP="00F0482A">
            <w:pPr>
              <w:autoSpaceDE w:val="0"/>
              <w:autoSpaceDN w:val="0"/>
              <w:adjustRightInd w:val="0"/>
              <w:spacing w:after="0"/>
              <w:jc w:val="right"/>
              <w:rPr>
                <w:rFonts w:cstheme="minorHAnsi"/>
                <w:color w:val="000000" w:themeColor="text1"/>
                <w:sz w:val="18"/>
                <w:szCs w:val="18"/>
              </w:rPr>
            </w:pPr>
          </w:p>
        </w:tc>
        <w:tc>
          <w:tcPr>
            <w:tcW w:w="1332" w:type="dxa"/>
            <w:tcBorders>
              <w:left w:val="nil"/>
              <w:bottom w:val="single" w:sz="4" w:space="0" w:color="auto"/>
              <w:right w:val="nil"/>
            </w:tcBorders>
            <w:vAlign w:val="bottom"/>
          </w:tcPr>
          <w:p w14:paraId="6596F197" w14:textId="77777777" w:rsidR="00030FB0" w:rsidRPr="004C1096" w:rsidRDefault="00030FB0" w:rsidP="00F0482A">
            <w:pPr>
              <w:autoSpaceDE w:val="0"/>
              <w:autoSpaceDN w:val="0"/>
              <w:adjustRightInd w:val="0"/>
              <w:spacing w:after="0"/>
              <w:jc w:val="center"/>
              <w:rPr>
                <w:rFonts w:cstheme="minorHAnsi"/>
                <w:color w:val="000000" w:themeColor="text1"/>
                <w:sz w:val="18"/>
                <w:szCs w:val="18"/>
              </w:rPr>
            </w:pPr>
            <w:r w:rsidRPr="004C1096">
              <w:rPr>
                <w:rFonts w:cstheme="minorHAnsi"/>
                <w:color w:val="000000" w:themeColor="text1"/>
                <w:sz w:val="18"/>
                <w:szCs w:val="18"/>
              </w:rPr>
              <w:t xml:space="preserve">                     -</w:t>
            </w:r>
          </w:p>
        </w:tc>
        <w:tc>
          <w:tcPr>
            <w:tcW w:w="1276" w:type="dxa"/>
            <w:tcBorders>
              <w:left w:val="nil"/>
              <w:bottom w:val="single" w:sz="4" w:space="0" w:color="auto"/>
              <w:right w:val="nil"/>
            </w:tcBorders>
          </w:tcPr>
          <w:p w14:paraId="5C43130B" w14:textId="5AE383AB" w:rsidR="00030FB0" w:rsidRPr="004C1096" w:rsidRDefault="00030FB0" w:rsidP="00F0482A">
            <w:pPr>
              <w:autoSpaceDE w:val="0"/>
              <w:autoSpaceDN w:val="0"/>
              <w:adjustRightInd w:val="0"/>
              <w:spacing w:after="0"/>
              <w:jc w:val="right"/>
              <w:rPr>
                <w:rFonts w:cstheme="minorHAnsi"/>
                <w:color w:val="000000" w:themeColor="text1"/>
                <w:sz w:val="18"/>
                <w:szCs w:val="18"/>
              </w:rPr>
            </w:pPr>
            <w:r w:rsidRPr="004C1096">
              <w:rPr>
                <w:rFonts w:cstheme="minorHAnsi"/>
                <w:color w:val="000000" w:themeColor="text1"/>
                <w:sz w:val="18"/>
                <w:szCs w:val="18"/>
              </w:rPr>
              <w:t>-</w:t>
            </w:r>
          </w:p>
        </w:tc>
        <w:tc>
          <w:tcPr>
            <w:tcW w:w="316" w:type="dxa"/>
            <w:tcBorders>
              <w:left w:val="nil"/>
              <w:bottom w:val="nil"/>
              <w:right w:val="nil"/>
            </w:tcBorders>
            <w:vAlign w:val="bottom"/>
          </w:tcPr>
          <w:p w14:paraId="6ABF2151" w14:textId="3D0DFA2B" w:rsidR="00030FB0" w:rsidRPr="00BD49E4" w:rsidRDefault="00030FB0" w:rsidP="00F0482A">
            <w:pPr>
              <w:autoSpaceDE w:val="0"/>
              <w:autoSpaceDN w:val="0"/>
              <w:adjustRightInd w:val="0"/>
              <w:spacing w:after="0"/>
              <w:jc w:val="right"/>
              <w:rPr>
                <w:rFonts w:cstheme="minorHAnsi"/>
                <w:b/>
                <w:bCs/>
                <w:color w:val="000000" w:themeColor="text1"/>
                <w:sz w:val="18"/>
                <w:szCs w:val="18"/>
              </w:rPr>
            </w:pPr>
          </w:p>
        </w:tc>
      </w:tr>
      <w:tr w:rsidR="00030FB0" w:rsidRPr="00BD49E4" w14:paraId="080BBFB6" w14:textId="77777777" w:rsidTr="004C1096">
        <w:trPr>
          <w:trHeight w:val="264"/>
        </w:trPr>
        <w:tc>
          <w:tcPr>
            <w:tcW w:w="2689" w:type="dxa"/>
            <w:gridSpan w:val="2"/>
            <w:tcBorders>
              <w:top w:val="nil"/>
              <w:left w:val="nil"/>
              <w:bottom w:val="nil"/>
              <w:right w:val="nil"/>
            </w:tcBorders>
            <w:vAlign w:val="bottom"/>
          </w:tcPr>
          <w:p w14:paraId="385F783D" w14:textId="77777777" w:rsidR="00030FB0" w:rsidRPr="00BD49E4" w:rsidRDefault="00030FB0" w:rsidP="00F0482A">
            <w:pPr>
              <w:autoSpaceDE w:val="0"/>
              <w:autoSpaceDN w:val="0"/>
              <w:adjustRightInd w:val="0"/>
              <w:spacing w:after="0"/>
              <w:rPr>
                <w:rFonts w:cstheme="minorHAnsi"/>
                <w:color w:val="000000" w:themeColor="text1"/>
                <w:sz w:val="18"/>
                <w:szCs w:val="18"/>
              </w:rPr>
            </w:pPr>
            <w:r w:rsidRPr="00BD49E4">
              <w:rPr>
                <w:rFonts w:cstheme="minorHAnsi"/>
                <w:b/>
                <w:color w:val="000000" w:themeColor="text1"/>
                <w:sz w:val="18"/>
                <w:szCs w:val="18"/>
              </w:rPr>
              <w:t>Profit before taxation</w:t>
            </w:r>
          </w:p>
        </w:tc>
        <w:tc>
          <w:tcPr>
            <w:tcW w:w="279" w:type="dxa"/>
            <w:tcBorders>
              <w:top w:val="nil"/>
              <w:left w:val="nil"/>
              <w:bottom w:val="nil"/>
              <w:right w:val="nil"/>
            </w:tcBorders>
            <w:vAlign w:val="bottom"/>
          </w:tcPr>
          <w:p w14:paraId="4194976C" w14:textId="77777777" w:rsidR="00030FB0" w:rsidRPr="00BD49E4" w:rsidRDefault="00030FB0" w:rsidP="00F0482A">
            <w:pPr>
              <w:autoSpaceDE w:val="0"/>
              <w:autoSpaceDN w:val="0"/>
              <w:adjustRightInd w:val="0"/>
              <w:spacing w:after="0"/>
              <w:jc w:val="center"/>
              <w:rPr>
                <w:rFonts w:cstheme="minorHAnsi"/>
                <w:color w:val="000000" w:themeColor="text1"/>
                <w:sz w:val="18"/>
                <w:szCs w:val="18"/>
              </w:rPr>
            </w:pPr>
          </w:p>
        </w:tc>
        <w:tc>
          <w:tcPr>
            <w:tcW w:w="948" w:type="dxa"/>
            <w:tcBorders>
              <w:left w:val="nil"/>
              <w:right w:val="nil"/>
            </w:tcBorders>
            <w:vAlign w:val="bottom"/>
          </w:tcPr>
          <w:p w14:paraId="7C81ED36"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236" w:type="dxa"/>
            <w:gridSpan w:val="2"/>
            <w:tcBorders>
              <w:left w:val="nil"/>
              <w:right w:val="nil"/>
            </w:tcBorders>
          </w:tcPr>
          <w:p w14:paraId="1F762ECC"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590" w:type="dxa"/>
            <w:gridSpan w:val="2"/>
            <w:tcBorders>
              <w:left w:val="nil"/>
              <w:right w:val="nil"/>
            </w:tcBorders>
            <w:vAlign w:val="bottom"/>
          </w:tcPr>
          <w:p w14:paraId="13EE1D75"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316" w:type="dxa"/>
            <w:gridSpan w:val="2"/>
            <w:tcBorders>
              <w:top w:val="nil"/>
              <w:left w:val="nil"/>
              <w:right w:val="nil"/>
            </w:tcBorders>
          </w:tcPr>
          <w:p w14:paraId="30ECC0B6"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1308" w:type="dxa"/>
            <w:gridSpan w:val="2"/>
            <w:tcBorders>
              <w:top w:val="single" w:sz="4" w:space="0" w:color="auto"/>
              <w:left w:val="nil"/>
              <w:right w:val="nil"/>
            </w:tcBorders>
            <w:vAlign w:val="bottom"/>
          </w:tcPr>
          <w:p w14:paraId="05A9CA3B" w14:textId="46FBB4BD" w:rsidR="00030FB0" w:rsidRPr="00BD49E4" w:rsidRDefault="00030FB0" w:rsidP="004C1096">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 xml:space="preserve">        (91,8</w:t>
            </w:r>
            <w:r w:rsidR="00942526">
              <w:rPr>
                <w:rFonts w:cstheme="minorHAnsi"/>
                <w:color w:val="000000" w:themeColor="text1"/>
                <w:sz w:val="18"/>
                <w:szCs w:val="18"/>
              </w:rPr>
              <w:t>40</w:t>
            </w:r>
            <w:r>
              <w:rPr>
                <w:rFonts w:cstheme="minorHAnsi"/>
                <w:color w:val="000000" w:themeColor="text1"/>
                <w:sz w:val="18"/>
                <w:szCs w:val="18"/>
              </w:rPr>
              <w:t>)</w:t>
            </w:r>
          </w:p>
        </w:tc>
        <w:tc>
          <w:tcPr>
            <w:tcW w:w="240" w:type="dxa"/>
            <w:tcBorders>
              <w:top w:val="single" w:sz="4" w:space="0" w:color="auto"/>
              <w:left w:val="nil"/>
              <w:right w:val="nil"/>
            </w:tcBorders>
          </w:tcPr>
          <w:p w14:paraId="5DBFF12E"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1332" w:type="dxa"/>
            <w:tcBorders>
              <w:top w:val="single" w:sz="4" w:space="0" w:color="auto"/>
              <w:left w:val="nil"/>
              <w:right w:val="nil"/>
            </w:tcBorders>
            <w:vAlign w:val="bottom"/>
          </w:tcPr>
          <w:p w14:paraId="279450F2" w14:textId="78236BED" w:rsidR="00030FB0" w:rsidRPr="00BD49E4" w:rsidRDefault="00030FB0" w:rsidP="004C1096">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 xml:space="preserve">          (147,379)</w:t>
            </w:r>
          </w:p>
        </w:tc>
        <w:tc>
          <w:tcPr>
            <w:tcW w:w="1276" w:type="dxa"/>
            <w:tcBorders>
              <w:top w:val="single" w:sz="4" w:space="0" w:color="auto"/>
              <w:left w:val="nil"/>
              <w:right w:val="nil"/>
            </w:tcBorders>
          </w:tcPr>
          <w:p w14:paraId="3C154DB8" w14:textId="204BDDC3" w:rsidR="00030FB0" w:rsidRPr="00BD49E4" w:rsidRDefault="00030FB0" w:rsidP="00F0482A">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(207,612)</w:t>
            </w:r>
          </w:p>
        </w:tc>
        <w:tc>
          <w:tcPr>
            <w:tcW w:w="316" w:type="dxa"/>
            <w:tcBorders>
              <w:left w:val="nil"/>
              <w:right w:val="nil"/>
            </w:tcBorders>
            <w:vAlign w:val="bottom"/>
          </w:tcPr>
          <w:p w14:paraId="7FF22894" w14:textId="143E7B85" w:rsidR="00030FB0" w:rsidRPr="00BD49E4" w:rsidRDefault="00030FB0" w:rsidP="00F0482A">
            <w:pPr>
              <w:autoSpaceDE w:val="0"/>
              <w:autoSpaceDN w:val="0"/>
              <w:adjustRightInd w:val="0"/>
              <w:spacing w:after="0"/>
              <w:jc w:val="right"/>
              <w:rPr>
                <w:rFonts w:cstheme="minorHAnsi"/>
                <w:color w:val="000000" w:themeColor="text1"/>
                <w:sz w:val="18"/>
                <w:szCs w:val="18"/>
              </w:rPr>
            </w:pPr>
          </w:p>
        </w:tc>
      </w:tr>
      <w:tr w:rsidR="00030FB0" w:rsidRPr="00BD49E4" w14:paraId="6407E689" w14:textId="77777777" w:rsidTr="004C1096">
        <w:trPr>
          <w:trHeight w:val="264"/>
        </w:trPr>
        <w:tc>
          <w:tcPr>
            <w:tcW w:w="2689" w:type="dxa"/>
            <w:gridSpan w:val="2"/>
            <w:tcBorders>
              <w:top w:val="nil"/>
              <w:left w:val="nil"/>
              <w:bottom w:val="nil"/>
              <w:right w:val="nil"/>
            </w:tcBorders>
            <w:vAlign w:val="bottom"/>
          </w:tcPr>
          <w:p w14:paraId="45C66C07" w14:textId="77777777" w:rsidR="00030FB0" w:rsidRPr="00BD49E4" w:rsidRDefault="00030FB0" w:rsidP="00F0482A">
            <w:pPr>
              <w:autoSpaceDE w:val="0"/>
              <w:autoSpaceDN w:val="0"/>
              <w:adjustRightInd w:val="0"/>
              <w:spacing w:after="0"/>
              <w:rPr>
                <w:rFonts w:cstheme="minorHAnsi"/>
                <w:color w:val="000000" w:themeColor="text1"/>
                <w:sz w:val="18"/>
                <w:szCs w:val="18"/>
              </w:rPr>
            </w:pPr>
            <w:r w:rsidRPr="00BD49E4">
              <w:rPr>
                <w:rFonts w:cstheme="minorHAnsi"/>
                <w:color w:val="000000" w:themeColor="text1"/>
                <w:sz w:val="18"/>
                <w:szCs w:val="18"/>
              </w:rPr>
              <w:t>Income tax</w:t>
            </w:r>
          </w:p>
        </w:tc>
        <w:tc>
          <w:tcPr>
            <w:tcW w:w="279" w:type="dxa"/>
            <w:tcBorders>
              <w:left w:val="nil"/>
              <w:bottom w:val="nil"/>
              <w:right w:val="nil"/>
            </w:tcBorders>
            <w:vAlign w:val="bottom"/>
          </w:tcPr>
          <w:p w14:paraId="682B2A3F" w14:textId="77777777" w:rsidR="00030FB0" w:rsidRPr="00BD49E4" w:rsidRDefault="00030FB0" w:rsidP="00F0482A">
            <w:pPr>
              <w:autoSpaceDE w:val="0"/>
              <w:autoSpaceDN w:val="0"/>
              <w:adjustRightInd w:val="0"/>
              <w:spacing w:after="0"/>
              <w:jc w:val="center"/>
              <w:rPr>
                <w:rFonts w:cstheme="minorHAnsi"/>
                <w:color w:val="000000" w:themeColor="text1"/>
                <w:sz w:val="18"/>
                <w:szCs w:val="18"/>
              </w:rPr>
            </w:pPr>
          </w:p>
        </w:tc>
        <w:tc>
          <w:tcPr>
            <w:tcW w:w="948" w:type="dxa"/>
            <w:tcBorders>
              <w:top w:val="nil"/>
              <w:left w:val="nil"/>
              <w:right w:val="nil"/>
            </w:tcBorders>
            <w:vAlign w:val="bottom"/>
          </w:tcPr>
          <w:p w14:paraId="5B00ADB1"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236" w:type="dxa"/>
            <w:gridSpan w:val="2"/>
            <w:tcBorders>
              <w:left w:val="nil"/>
              <w:right w:val="nil"/>
            </w:tcBorders>
          </w:tcPr>
          <w:p w14:paraId="44145457"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590" w:type="dxa"/>
            <w:gridSpan w:val="2"/>
            <w:tcBorders>
              <w:top w:val="nil"/>
              <w:left w:val="nil"/>
              <w:right w:val="nil"/>
            </w:tcBorders>
            <w:vAlign w:val="bottom"/>
          </w:tcPr>
          <w:p w14:paraId="5AF45CCE" w14:textId="018D3A0C" w:rsidR="00030FB0" w:rsidRPr="00737882" w:rsidRDefault="00030FB0" w:rsidP="00F0482A">
            <w:pPr>
              <w:autoSpaceDE w:val="0"/>
              <w:autoSpaceDN w:val="0"/>
              <w:adjustRightInd w:val="0"/>
              <w:spacing w:after="0"/>
              <w:jc w:val="right"/>
              <w:rPr>
                <w:rFonts w:cstheme="minorHAnsi"/>
                <w:b/>
                <w:bCs/>
                <w:color w:val="000000" w:themeColor="text1"/>
                <w:sz w:val="18"/>
                <w:szCs w:val="18"/>
              </w:rPr>
            </w:pPr>
          </w:p>
        </w:tc>
        <w:tc>
          <w:tcPr>
            <w:tcW w:w="316" w:type="dxa"/>
            <w:gridSpan w:val="2"/>
            <w:tcBorders>
              <w:top w:val="nil"/>
              <w:left w:val="nil"/>
              <w:bottom w:val="nil"/>
              <w:right w:val="nil"/>
            </w:tcBorders>
          </w:tcPr>
          <w:p w14:paraId="6B992473"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1308" w:type="dxa"/>
            <w:gridSpan w:val="2"/>
            <w:tcBorders>
              <w:top w:val="nil"/>
              <w:left w:val="nil"/>
              <w:bottom w:val="single" w:sz="4" w:space="0" w:color="auto"/>
              <w:right w:val="nil"/>
            </w:tcBorders>
            <w:vAlign w:val="bottom"/>
          </w:tcPr>
          <w:p w14:paraId="6D1832E8" w14:textId="77777777" w:rsidR="00030FB0" w:rsidRPr="00BD49E4" w:rsidRDefault="00030FB0" w:rsidP="00F0482A">
            <w:pPr>
              <w:autoSpaceDE w:val="0"/>
              <w:autoSpaceDN w:val="0"/>
              <w:adjustRightInd w:val="0"/>
              <w:spacing w:after="0"/>
              <w:jc w:val="center"/>
              <w:rPr>
                <w:rFonts w:cstheme="minorHAnsi"/>
                <w:color w:val="000000" w:themeColor="text1"/>
                <w:sz w:val="18"/>
                <w:szCs w:val="18"/>
              </w:rPr>
            </w:pPr>
            <w:r>
              <w:rPr>
                <w:rFonts w:cstheme="minorHAnsi"/>
                <w:color w:val="000000" w:themeColor="text1"/>
                <w:sz w:val="18"/>
                <w:szCs w:val="18"/>
              </w:rPr>
              <w:t xml:space="preserve">                   </w:t>
            </w:r>
            <w:r w:rsidRPr="00BD49E4">
              <w:rPr>
                <w:rFonts w:cstheme="minorHAnsi"/>
                <w:color w:val="000000" w:themeColor="text1"/>
                <w:sz w:val="18"/>
                <w:szCs w:val="18"/>
              </w:rPr>
              <w:t>-</w:t>
            </w:r>
          </w:p>
        </w:tc>
        <w:tc>
          <w:tcPr>
            <w:tcW w:w="240" w:type="dxa"/>
            <w:tcBorders>
              <w:top w:val="nil"/>
              <w:left w:val="nil"/>
              <w:bottom w:val="single" w:sz="4" w:space="0" w:color="auto"/>
              <w:right w:val="nil"/>
            </w:tcBorders>
          </w:tcPr>
          <w:p w14:paraId="5465D41C"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1332" w:type="dxa"/>
            <w:tcBorders>
              <w:top w:val="nil"/>
              <w:left w:val="nil"/>
              <w:bottom w:val="single" w:sz="4" w:space="0" w:color="auto"/>
              <w:right w:val="nil"/>
            </w:tcBorders>
            <w:vAlign w:val="bottom"/>
          </w:tcPr>
          <w:p w14:paraId="61870A51" w14:textId="77777777" w:rsidR="00030FB0" w:rsidRPr="00BD49E4" w:rsidRDefault="00030FB0" w:rsidP="00F0482A">
            <w:pPr>
              <w:autoSpaceDE w:val="0"/>
              <w:autoSpaceDN w:val="0"/>
              <w:adjustRightInd w:val="0"/>
              <w:spacing w:after="0"/>
              <w:jc w:val="center"/>
              <w:rPr>
                <w:rFonts w:cstheme="minorHAnsi"/>
                <w:color w:val="000000" w:themeColor="text1"/>
                <w:sz w:val="18"/>
                <w:szCs w:val="18"/>
              </w:rPr>
            </w:pPr>
            <w:r>
              <w:rPr>
                <w:rFonts w:cstheme="minorHAnsi"/>
                <w:color w:val="000000" w:themeColor="text1"/>
                <w:sz w:val="18"/>
                <w:szCs w:val="18"/>
              </w:rPr>
              <w:t xml:space="preserve">                     </w:t>
            </w:r>
            <w:r w:rsidRPr="00BD49E4">
              <w:rPr>
                <w:rFonts w:cstheme="minorHAnsi"/>
                <w:color w:val="000000" w:themeColor="text1"/>
                <w:sz w:val="18"/>
                <w:szCs w:val="18"/>
              </w:rPr>
              <w:t>-</w:t>
            </w:r>
          </w:p>
        </w:tc>
        <w:tc>
          <w:tcPr>
            <w:tcW w:w="1276" w:type="dxa"/>
            <w:tcBorders>
              <w:top w:val="nil"/>
              <w:left w:val="nil"/>
              <w:bottom w:val="single" w:sz="4" w:space="0" w:color="auto"/>
              <w:right w:val="nil"/>
            </w:tcBorders>
          </w:tcPr>
          <w:p w14:paraId="5464E5BE" w14:textId="77777777" w:rsidR="00030FB0" w:rsidRPr="00BD49E4" w:rsidRDefault="00030FB0" w:rsidP="00F0482A">
            <w:pPr>
              <w:autoSpaceDE w:val="0"/>
              <w:autoSpaceDN w:val="0"/>
              <w:adjustRightInd w:val="0"/>
              <w:spacing w:after="0"/>
              <w:jc w:val="right"/>
              <w:rPr>
                <w:rFonts w:cstheme="minorHAnsi"/>
                <w:color w:val="000000" w:themeColor="text1"/>
                <w:sz w:val="18"/>
                <w:szCs w:val="18"/>
              </w:rPr>
            </w:pPr>
          </w:p>
        </w:tc>
        <w:tc>
          <w:tcPr>
            <w:tcW w:w="316" w:type="dxa"/>
            <w:tcBorders>
              <w:top w:val="nil"/>
              <w:left w:val="nil"/>
              <w:right w:val="nil"/>
            </w:tcBorders>
            <w:vAlign w:val="bottom"/>
          </w:tcPr>
          <w:p w14:paraId="14A39E98" w14:textId="185372B9" w:rsidR="00030FB0" w:rsidRPr="00BD49E4" w:rsidRDefault="00030FB0" w:rsidP="00F0482A">
            <w:pPr>
              <w:autoSpaceDE w:val="0"/>
              <w:autoSpaceDN w:val="0"/>
              <w:adjustRightInd w:val="0"/>
              <w:spacing w:after="0"/>
              <w:jc w:val="right"/>
              <w:rPr>
                <w:rFonts w:cstheme="minorHAnsi"/>
                <w:color w:val="000000" w:themeColor="text1"/>
                <w:sz w:val="18"/>
                <w:szCs w:val="18"/>
              </w:rPr>
            </w:pPr>
          </w:p>
        </w:tc>
      </w:tr>
      <w:tr w:rsidR="00030FB0" w:rsidRPr="00BD49E4" w14:paraId="058F4FD2" w14:textId="77777777" w:rsidTr="004C1096">
        <w:trPr>
          <w:trHeight w:val="423"/>
        </w:trPr>
        <w:tc>
          <w:tcPr>
            <w:tcW w:w="2689" w:type="dxa"/>
            <w:gridSpan w:val="2"/>
            <w:tcBorders>
              <w:top w:val="nil"/>
              <w:left w:val="nil"/>
              <w:bottom w:val="nil"/>
              <w:right w:val="nil"/>
            </w:tcBorders>
            <w:vAlign w:val="bottom"/>
          </w:tcPr>
          <w:p w14:paraId="1E241440" w14:textId="77777777" w:rsidR="00030FB0" w:rsidRPr="00BD49E4" w:rsidRDefault="00030FB0" w:rsidP="00F0482A">
            <w:pPr>
              <w:autoSpaceDE w:val="0"/>
              <w:autoSpaceDN w:val="0"/>
              <w:adjustRightInd w:val="0"/>
              <w:spacing w:after="0"/>
              <w:rPr>
                <w:rFonts w:cstheme="minorHAnsi"/>
                <w:b/>
                <w:color w:val="000000" w:themeColor="text1"/>
                <w:sz w:val="18"/>
                <w:szCs w:val="18"/>
              </w:rPr>
            </w:pPr>
          </w:p>
          <w:p w14:paraId="6929A61A" w14:textId="77777777" w:rsidR="00030FB0" w:rsidRPr="00BD49E4" w:rsidRDefault="00030FB0" w:rsidP="00F0482A">
            <w:pPr>
              <w:autoSpaceDE w:val="0"/>
              <w:autoSpaceDN w:val="0"/>
              <w:adjustRightInd w:val="0"/>
              <w:spacing w:after="0"/>
              <w:rPr>
                <w:rFonts w:cstheme="minorHAnsi"/>
                <w:b/>
                <w:color w:val="000000" w:themeColor="text1"/>
                <w:sz w:val="18"/>
                <w:szCs w:val="18"/>
              </w:rPr>
            </w:pPr>
            <w:r w:rsidRPr="00BD49E4">
              <w:rPr>
                <w:rFonts w:cstheme="minorHAnsi"/>
                <w:b/>
                <w:color w:val="000000" w:themeColor="text1"/>
                <w:sz w:val="18"/>
                <w:szCs w:val="18"/>
              </w:rPr>
              <w:t>Total comprehensive loss</w:t>
            </w:r>
          </w:p>
          <w:p w14:paraId="7DD61EE4" w14:textId="77777777" w:rsidR="00030FB0" w:rsidRPr="00BD49E4" w:rsidRDefault="00030FB0" w:rsidP="00F0482A">
            <w:pPr>
              <w:autoSpaceDE w:val="0"/>
              <w:autoSpaceDN w:val="0"/>
              <w:adjustRightInd w:val="0"/>
              <w:spacing w:after="0"/>
              <w:rPr>
                <w:rFonts w:cstheme="minorHAnsi"/>
                <w:b/>
                <w:color w:val="000000" w:themeColor="text1"/>
                <w:sz w:val="18"/>
                <w:szCs w:val="18"/>
              </w:rPr>
            </w:pPr>
            <w:r w:rsidRPr="00BD49E4">
              <w:rPr>
                <w:rFonts w:cstheme="minorHAnsi"/>
                <w:b/>
                <w:color w:val="000000" w:themeColor="text1"/>
                <w:sz w:val="18"/>
                <w:szCs w:val="18"/>
              </w:rPr>
              <w:t xml:space="preserve">for the year </w:t>
            </w:r>
          </w:p>
        </w:tc>
        <w:tc>
          <w:tcPr>
            <w:tcW w:w="279" w:type="dxa"/>
            <w:tcBorders>
              <w:left w:val="nil"/>
              <w:right w:val="nil"/>
            </w:tcBorders>
            <w:vAlign w:val="bottom"/>
          </w:tcPr>
          <w:p w14:paraId="1A6BFCCD" w14:textId="77777777" w:rsidR="00030FB0" w:rsidRPr="00BD49E4" w:rsidRDefault="00030FB0" w:rsidP="00F0482A">
            <w:pPr>
              <w:autoSpaceDE w:val="0"/>
              <w:autoSpaceDN w:val="0"/>
              <w:adjustRightInd w:val="0"/>
              <w:spacing w:after="0"/>
              <w:jc w:val="center"/>
              <w:rPr>
                <w:rFonts w:cstheme="minorHAnsi"/>
                <w:color w:val="000000" w:themeColor="text1"/>
                <w:sz w:val="18"/>
                <w:szCs w:val="18"/>
              </w:rPr>
            </w:pPr>
          </w:p>
        </w:tc>
        <w:tc>
          <w:tcPr>
            <w:tcW w:w="948" w:type="dxa"/>
            <w:tcBorders>
              <w:left w:val="nil"/>
              <w:right w:val="nil"/>
            </w:tcBorders>
            <w:vAlign w:val="bottom"/>
          </w:tcPr>
          <w:p w14:paraId="3BCE1492" w14:textId="77777777" w:rsidR="00030FB0" w:rsidRPr="00BD49E4" w:rsidRDefault="00030FB0" w:rsidP="00F0482A">
            <w:pPr>
              <w:autoSpaceDE w:val="0"/>
              <w:autoSpaceDN w:val="0"/>
              <w:adjustRightInd w:val="0"/>
              <w:spacing w:after="0"/>
              <w:jc w:val="right"/>
              <w:rPr>
                <w:rFonts w:cstheme="minorHAnsi"/>
                <w:b/>
                <w:color w:val="000000" w:themeColor="text1"/>
                <w:sz w:val="18"/>
                <w:szCs w:val="18"/>
              </w:rPr>
            </w:pPr>
          </w:p>
        </w:tc>
        <w:tc>
          <w:tcPr>
            <w:tcW w:w="236" w:type="dxa"/>
            <w:gridSpan w:val="2"/>
            <w:tcBorders>
              <w:left w:val="nil"/>
              <w:right w:val="nil"/>
            </w:tcBorders>
          </w:tcPr>
          <w:p w14:paraId="6BF8058B" w14:textId="77777777" w:rsidR="00030FB0" w:rsidRPr="00BD49E4" w:rsidRDefault="00030FB0" w:rsidP="00F0482A">
            <w:pPr>
              <w:autoSpaceDE w:val="0"/>
              <w:autoSpaceDN w:val="0"/>
              <w:adjustRightInd w:val="0"/>
              <w:spacing w:after="0"/>
              <w:jc w:val="right"/>
              <w:rPr>
                <w:rFonts w:cstheme="minorHAnsi"/>
                <w:b/>
                <w:color w:val="000000" w:themeColor="text1"/>
                <w:sz w:val="18"/>
                <w:szCs w:val="18"/>
              </w:rPr>
            </w:pPr>
          </w:p>
        </w:tc>
        <w:tc>
          <w:tcPr>
            <w:tcW w:w="590" w:type="dxa"/>
            <w:gridSpan w:val="2"/>
            <w:tcBorders>
              <w:left w:val="nil"/>
              <w:right w:val="nil"/>
            </w:tcBorders>
            <w:vAlign w:val="bottom"/>
          </w:tcPr>
          <w:p w14:paraId="24F9A3E7" w14:textId="77777777" w:rsidR="00030FB0" w:rsidRPr="0034334C" w:rsidRDefault="00030FB0" w:rsidP="00F0482A">
            <w:pPr>
              <w:autoSpaceDE w:val="0"/>
              <w:autoSpaceDN w:val="0"/>
              <w:adjustRightInd w:val="0"/>
              <w:spacing w:after="0"/>
              <w:jc w:val="right"/>
              <w:rPr>
                <w:rFonts w:cstheme="minorHAnsi"/>
                <w:b/>
                <w:color w:val="000000" w:themeColor="text1"/>
                <w:sz w:val="18"/>
                <w:szCs w:val="18"/>
              </w:rPr>
            </w:pPr>
          </w:p>
        </w:tc>
        <w:tc>
          <w:tcPr>
            <w:tcW w:w="316" w:type="dxa"/>
            <w:gridSpan w:val="2"/>
            <w:tcBorders>
              <w:top w:val="nil"/>
              <w:left w:val="nil"/>
              <w:bottom w:val="nil"/>
              <w:right w:val="nil"/>
            </w:tcBorders>
          </w:tcPr>
          <w:p w14:paraId="181198E1" w14:textId="77777777" w:rsidR="00030FB0" w:rsidRPr="00BD49E4" w:rsidRDefault="00030FB0" w:rsidP="00F0482A">
            <w:pPr>
              <w:autoSpaceDE w:val="0"/>
              <w:autoSpaceDN w:val="0"/>
              <w:adjustRightInd w:val="0"/>
              <w:spacing w:after="0"/>
              <w:jc w:val="right"/>
              <w:rPr>
                <w:rFonts w:cstheme="minorHAnsi"/>
                <w:b/>
                <w:color w:val="000000" w:themeColor="text1"/>
                <w:sz w:val="18"/>
                <w:szCs w:val="18"/>
              </w:rPr>
            </w:pPr>
          </w:p>
        </w:tc>
        <w:tc>
          <w:tcPr>
            <w:tcW w:w="1308" w:type="dxa"/>
            <w:gridSpan w:val="2"/>
            <w:tcBorders>
              <w:top w:val="single" w:sz="4" w:space="0" w:color="auto"/>
              <w:left w:val="nil"/>
              <w:bottom w:val="single" w:sz="4" w:space="0" w:color="auto"/>
              <w:right w:val="nil"/>
            </w:tcBorders>
            <w:vAlign w:val="bottom"/>
          </w:tcPr>
          <w:p w14:paraId="7622BFE9" w14:textId="41518110" w:rsidR="00030FB0" w:rsidRPr="00BD49E4" w:rsidRDefault="00030FB0" w:rsidP="00F0482A">
            <w:pPr>
              <w:autoSpaceDE w:val="0"/>
              <w:autoSpaceDN w:val="0"/>
              <w:adjustRightInd w:val="0"/>
              <w:spacing w:after="0"/>
              <w:jc w:val="right"/>
              <w:rPr>
                <w:rFonts w:cstheme="minorHAnsi"/>
                <w:b/>
                <w:color w:val="000000" w:themeColor="text1"/>
                <w:sz w:val="18"/>
                <w:szCs w:val="18"/>
              </w:rPr>
            </w:pPr>
            <w:r w:rsidRPr="00BD49E4">
              <w:rPr>
                <w:rFonts w:cstheme="minorHAnsi"/>
                <w:b/>
                <w:color w:val="000000" w:themeColor="text1"/>
                <w:sz w:val="18"/>
                <w:szCs w:val="18"/>
              </w:rPr>
              <w:t>(</w:t>
            </w:r>
            <w:r>
              <w:rPr>
                <w:rFonts w:cstheme="minorHAnsi"/>
                <w:b/>
                <w:color w:val="000000" w:themeColor="text1"/>
                <w:sz w:val="18"/>
                <w:szCs w:val="18"/>
              </w:rPr>
              <w:t>91,8</w:t>
            </w:r>
            <w:r w:rsidR="00942526">
              <w:rPr>
                <w:rFonts w:cstheme="minorHAnsi"/>
                <w:b/>
                <w:color w:val="000000" w:themeColor="text1"/>
                <w:sz w:val="18"/>
                <w:szCs w:val="18"/>
              </w:rPr>
              <w:t>40</w:t>
            </w:r>
            <w:r w:rsidRPr="00BD49E4">
              <w:rPr>
                <w:rFonts w:cstheme="minorHAnsi"/>
                <w:b/>
                <w:color w:val="000000" w:themeColor="text1"/>
                <w:sz w:val="18"/>
                <w:szCs w:val="18"/>
              </w:rPr>
              <w:t>)</w:t>
            </w:r>
          </w:p>
        </w:tc>
        <w:tc>
          <w:tcPr>
            <w:tcW w:w="240" w:type="dxa"/>
            <w:tcBorders>
              <w:top w:val="single" w:sz="4" w:space="0" w:color="auto"/>
              <w:left w:val="nil"/>
              <w:bottom w:val="single" w:sz="4" w:space="0" w:color="auto"/>
              <w:right w:val="nil"/>
            </w:tcBorders>
          </w:tcPr>
          <w:p w14:paraId="2E29351F" w14:textId="77777777" w:rsidR="00030FB0" w:rsidRPr="00BD49E4" w:rsidRDefault="00030FB0" w:rsidP="00F0482A">
            <w:pPr>
              <w:autoSpaceDE w:val="0"/>
              <w:autoSpaceDN w:val="0"/>
              <w:adjustRightInd w:val="0"/>
              <w:spacing w:after="0"/>
              <w:jc w:val="right"/>
              <w:rPr>
                <w:rFonts w:cstheme="minorHAnsi"/>
                <w:b/>
                <w:color w:val="000000" w:themeColor="text1"/>
                <w:sz w:val="18"/>
                <w:szCs w:val="18"/>
              </w:rPr>
            </w:pPr>
          </w:p>
        </w:tc>
        <w:tc>
          <w:tcPr>
            <w:tcW w:w="1332" w:type="dxa"/>
            <w:tcBorders>
              <w:top w:val="single" w:sz="4" w:space="0" w:color="auto"/>
              <w:left w:val="nil"/>
              <w:bottom w:val="single" w:sz="4" w:space="0" w:color="auto"/>
              <w:right w:val="nil"/>
            </w:tcBorders>
            <w:vAlign w:val="bottom"/>
          </w:tcPr>
          <w:p w14:paraId="7DE7BA41" w14:textId="1293BC97" w:rsidR="00030FB0" w:rsidRPr="00BD49E4" w:rsidRDefault="00030FB0" w:rsidP="00F0482A">
            <w:pPr>
              <w:autoSpaceDE w:val="0"/>
              <w:autoSpaceDN w:val="0"/>
              <w:adjustRightInd w:val="0"/>
              <w:spacing w:after="0"/>
              <w:jc w:val="right"/>
              <w:rPr>
                <w:rFonts w:cstheme="minorHAnsi"/>
                <w:b/>
                <w:color w:val="000000" w:themeColor="text1"/>
                <w:sz w:val="18"/>
                <w:szCs w:val="18"/>
              </w:rPr>
            </w:pPr>
            <w:r w:rsidRPr="00BD49E4">
              <w:rPr>
                <w:rFonts w:cstheme="minorHAnsi"/>
                <w:b/>
                <w:color w:val="000000" w:themeColor="text1"/>
                <w:sz w:val="18"/>
                <w:szCs w:val="18"/>
              </w:rPr>
              <w:t>(</w:t>
            </w:r>
            <w:r>
              <w:rPr>
                <w:rFonts w:cstheme="minorHAnsi"/>
                <w:b/>
                <w:color w:val="000000" w:themeColor="text1"/>
                <w:sz w:val="18"/>
                <w:szCs w:val="18"/>
              </w:rPr>
              <w:t>147,379</w:t>
            </w:r>
            <w:r w:rsidRPr="00BD49E4">
              <w:rPr>
                <w:rFonts w:cstheme="minorHAnsi"/>
                <w:b/>
                <w:color w:val="000000" w:themeColor="text1"/>
                <w:sz w:val="18"/>
                <w:szCs w:val="18"/>
              </w:rPr>
              <w:t>)</w:t>
            </w:r>
          </w:p>
        </w:tc>
        <w:tc>
          <w:tcPr>
            <w:tcW w:w="1276" w:type="dxa"/>
            <w:tcBorders>
              <w:top w:val="single" w:sz="4" w:space="0" w:color="auto"/>
              <w:left w:val="nil"/>
              <w:bottom w:val="single" w:sz="4" w:space="0" w:color="auto"/>
              <w:right w:val="nil"/>
            </w:tcBorders>
            <w:vAlign w:val="bottom"/>
          </w:tcPr>
          <w:p w14:paraId="385A734D" w14:textId="42419668" w:rsidR="00030FB0" w:rsidRPr="00BD49E4" w:rsidRDefault="00030FB0">
            <w:pPr>
              <w:autoSpaceDE w:val="0"/>
              <w:autoSpaceDN w:val="0"/>
              <w:adjustRightInd w:val="0"/>
              <w:spacing w:after="0"/>
              <w:jc w:val="right"/>
              <w:rPr>
                <w:rFonts w:cstheme="minorHAnsi"/>
                <w:b/>
                <w:color w:val="000000" w:themeColor="text1"/>
                <w:sz w:val="18"/>
                <w:szCs w:val="18"/>
              </w:rPr>
            </w:pPr>
            <w:r>
              <w:rPr>
                <w:rFonts w:cstheme="minorHAnsi"/>
                <w:b/>
                <w:color w:val="000000" w:themeColor="text1"/>
                <w:sz w:val="18"/>
                <w:szCs w:val="18"/>
              </w:rPr>
              <w:t>(207,612)</w:t>
            </w:r>
          </w:p>
        </w:tc>
        <w:tc>
          <w:tcPr>
            <w:tcW w:w="316" w:type="dxa"/>
            <w:tcBorders>
              <w:left w:val="nil"/>
              <w:right w:val="nil"/>
            </w:tcBorders>
            <w:vAlign w:val="bottom"/>
          </w:tcPr>
          <w:p w14:paraId="3DE14134" w14:textId="3DCE8F41" w:rsidR="00030FB0" w:rsidRPr="00BD49E4" w:rsidRDefault="00030FB0" w:rsidP="00F0482A">
            <w:pPr>
              <w:autoSpaceDE w:val="0"/>
              <w:autoSpaceDN w:val="0"/>
              <w:adjustRightInd w:val="0"/>
              <w:spacing w:after="0"/>
              <w:jc w:val="right"/>
              <w:rPr>
                <w:rFonts w:cstheme="minorHAnsi"/>
                <w:b/>
                <w:color w:val="000000" w:themeColor="text1"/>
                <w:sz w:val="18"/>
                <w:szCs w:val="18"/>
              </w:rPr>
            </w:pPr>
          </w:p>
        </w:tc>
      </w:tr>
      <w:tr w:rsidR="00030FB0" w:rsidRPr="00BD49E4" w14:paraId="51F7A5EA" w14:textId="77777777" w:rsidTr="004C1096">
        <w:trPr>
          <w:trHeight w:val="423"/>
        </w:trPr>
        <w:tc>
          <w:tcPr>
            <w:tcW w:w="2689" w:type="dxa"/>
            <w:gridSpan w:val="2"/>
            <w:tcBorders>
              <w:top w:val="nil"/>
              <w:left w:val="nil"/>
              <w:right w:val="nil"/>
            </w:tcBorders>
            <w:vAlign w:val="bottom"/>
          </w:tcPr>
          <w:p w14:paraId="65F5DC4A" w14:textId="77777777" w:rsidR="00030FB0" w:rsidRPr="00BD49E4" w:rsidRDefault="00030FB0" w:rsidP="00F0482A">
            <w:pPr>
              <w:autoSpaceDE w:val="0"/>
              <w:autoSpaceDN w:val="0"/>
              <w:adjustRightInd w:val="0"/>
              <w:spacing w:after="0"/>
              <w:rPr>
                <w:rFonts w:cstheme="minorHAnsi"/>
                <w:b/>
                <w:color w:val="000000" w:themeColor="text1"/>
                <w:sz w:val="18"/>
                <w:szCs w:val="18"/>
              </w:rPr>
            </w:pPr>
          </w:p>
        </w:tc>
        <w:tc>
          <w:tcPr>
            <w:tcW w:w="279" w:type="dxa"/>
            <w:tcBorders>
              <w:left w:val="nil"/>
              <w:right w:val="nil"/>
            </w:tcBorders>
            <w:vAlign w:val="bottom"/>
          </w:tcPr>
          <w:p w14:paraId="2410FB25" w14:textId="77777777" w:rsidR="00030FB0" w:rsidRPr="00BD49E4" w:rsidRDefault="00030FB0" w:rsidP="00F0482A">
            <w:pPr>
              <w:autoSpaceDE w:val="0"/>
              <w:autoSpaceDN w:val="0"/>
              <w:adjustRightInd w:val="0"/>
              <w:spacing w:after="0"/>
              <w:jc w:val="center"/>
              <w:rPr>
                <w:rFonts w:cstheme="minorHAnsi"/>
                <w:color w:val="000000" w:themeColor="text1"/>
                <w:sz w:val="18"/>
                <w:szCs w:val="18"/>
              </w:rPr>
            </w:pPr>
          </w:p>
        </w:tc>
        <w:tc>
          <w:tcPr>
            <w:tcW w:w="948" w:type="dxa"/>
            <w:tcBorders>
              <w:left w:val="nil"/>
              <w:right w:val="nil"/>
            </w:tcBorders>
            <w:vAlign w:val="bottom"/>
          </w:tcPr>
          <w:p w14:paraId="3A7F8260" w14:textId="77777777" w:rsidR="00030FB0" w:rsidRPr="00BD49E4" w:rsidRDefault="00030FB0" w:rsidP="00F0482A">
            <w:pPr>
              <w:autoSpaceDE w:val="0"/>
              <w:autoSpaceDN w:val="0"/>
              <w:adjustRightInd w:val="0"/>
              <w:spacing w:after="0"/>
              <w:jc w:val="right"/>
              <w:rPr>
                <w:rFonts w:cstheme="minorHAnsi"/>
                <w:b/>
                <w:color w:val="000000" w:themeColor="text1"/>
                <w:sz w:val="18"/>
                <w:szCs w:val="18"/>
              </w:rPr>
            </w:pPr>
          </w:p>
        </w:tc>
        <w:tc>
          <w:tcPr>
            <w:tcW w:w="236" w:type="dxa"/>
            <w:gridSpan w:val="2"/>
            <w:tcBorders>
              <w:left w:val="nil"/>
              <w:right w:val="nil"/>
            </w:tcBorders>
          </w:tcPr>
          <w:p w14:paraId="48B95EBD" w14:textId="77777777" w:rsidR="00030FB0" w:rsidRPr="00BD49E4" w:rsidRDefault="00030FB0" w:rsidP="00F0482A">
            <w:pPr>
              <w:autoSpaceDE w:val="0"/>
              <w:autoSpaceDN w:val="0"/>
              <w:adjustRightInd w:val="0"/>
              <w:spacing w:after="0"/>
              <w:jc w:val="right"/>
              <w:rPr>
                <w:rFonts w:cstheme="minorHAnsi"/>
                <w:b/>
                <w:color w:val="000000" w:themeColor="text1"/>
                <w:sz w:val="18"/>
                <w:szCs w:val="18"/>
              </w:rPr>
            </w:pPr>
          </w:p>
        </w:tc>
        <w:tc>
          <w:tcPr>
            <w:tcW w:w="590" w:type="dxa"/>
            <w:gridSpan w:val="2"/>
            <w:tcBorders>
              <w:left w:val="nil"/>
              <w:right w:val="nil"/>
            </w:tcBorders>
            <w:vAlign w:val="bottom"/>
          </w:tcPr>
          <w:p w14:paraId="0A74458A" w14:textId="77777777" w:rsidR="00030FB0" w:rsidRPr="0034334C" w:rsidRDefault="00030FB0" w:rsidP="00F0482A">
            <w:pPr>
              <w:autoSpaceDE w:val="0"/>
              <w:autoSpaceDN w:val="0"/>
              <w:adjustRightInd w:val="0"/>
              <w:spacing w:after="0"/>
              <w:jc w:val="right"/>
              <w:rPr>
                <w:rFonts w:cstheme="minorHAnsi"/>
                <w:b/>
                <w:color w:val="000000" w:themeColor="text1"/>
                <w:sz w:val="18"/>
                <w:szCs w:val="18"/>
              </w:rPr>
            </w:pPr>
          </w:p>
        </w:tc>
        <w:tc>
          <w:tcPr>
            <w:tcW w:w="316" w:type="dxa"/>
            <w:gridSpan w:val="2"/>
            <w:tcBorders>
              <w:top w:val="nil"/>
              <w:left w:val="nil"/>
              <w:right w:val="nil"/>
            </w:tcBorders>
          </w:tcPr>
          <w:p w14:paraId="299C808C" w14:textId="77777777" w:rsidR="00030FB0" w:rsidRPr="00BD49E4" w:rsidRDefault="00030FB0" w:rsidP="00F0482A">
            <w:pPr>
              <w:autoSpaceDE w:val="0"/>
              <w:autoSpaceDN w:val="0"/>
              <w:adjustRightInd w:val="0"/>
              <w:spacing w:after="0"/>
              <w:jc w:val="right"/>
              <w:rPr>
                <w:rFonts w:cstheme="minorHAnsi"/>
                <w:b/>
                <w:color w:val="000000" w:themeColor="text1"/>
                <w:sz w:val="18"/>
                <w:szCs w:val="18"/>
              </w:rPr>
            </w:pPr>
          </w:p>
        </w:tc>
        <w:tc>
          <w:tcPr>
            <w:tcW w:w="1308" w:type="dxa"/>
            <w:gridSpan w:val="2"/>
            <w:tcBorders>
              <w:top w:val="single" w:sz="4" w:space="0" w:color="auto"/>
              <w:left w:val="nil"/>
              <w:right w:val="nil"/>
            </w:tcBorders>
            <w:vAlign w:val="bottom"/>
          </w:tcPr>
          <w:p w14:paraId="73FC4449" w14:textId="77777777" w:rsidR="00030FB0" w:rsidRPr="00BD49E4" w:rsidRDefault="00030FB0" w:rsidP="00F0482A">
            <w:pPr>
              <w:autoSpaceDE w:val="0"/>
              <w:autoSpaceDN w:val="0"/>
              <w:adjustRightInd w:val="0"/>
              <w:spacing w:after="0"/>
              <w:jc w:val="right"/>
              <w:rPr>
                <w:rFonts w:cstheme="minorHAnsi"/>
                <w:b/>
                <w:color w:val="000000" w:themeColor="text1"/>
                <w:sz w:val="18"/>
                <w:szCs w:val="18"/>
              </w:rPr>
            </w:pPr>
          </w:p>
        </w:tc>
        <w:tc>
          <w:tcPr>
            <w:tcW w:w="240" w:type="dxa"/>
            <w:tcBorders>
              <w:top w:val="single" w:sz="4" w:space="0" w:color="auto"/>
              <w:left w:val="nil"/>
              <w:right w:val="nil"/>
            </w:tcBorders>
          </w:tcPr>
          <w:p w14:paraId="2FD4A506" w14:textId="77777777" w:rsidR="00030FB0" w:rsidRPr="00BD49E4" w:rsidRDefault="00030FB0" w:rsidP="00F0482A">
            <w:pPr>
              <w:autoSpaceDE w:val="0"/>
              <w:autoSpaceDN w:val="0"/>
              <w:adjustRightInd w:val="0"/>
              <w:spacing w:after="0"/>
              <w:jc w:val="right"/>
              <w:rPr>
                <w:rFonts w:cstheme="minorHAnsi"/>
                <w:b/>
                <w:color w:val="000000" w:themeColor="text1"/>
                <w:sz w:val="18"/>
                <w:szCs w:val="18"/>
              </w:rPr>
            </w:pPr>
          </w:p>
        </w:tc>
        <w:tc>
          <w:tcPr>
            <w:tcW w:w="1332" w:type="dxa"/>
            <w:tcBorders>
              <w:top w:val="single" w:sz="4" w:space="0" w:color="auto"/>
              <w:left w:val="nil"/>
              <w:right w:val="nil"/>
            </w:tcBorders>
            <w:vAlign w:val="bottom"/>
          </w:tcPr>
          <w:p w14:paraId="0BCB9E71" w14:textId="77777777" w:rsidR="00030FB0" w:rsidRPr="00BD49E4" w:rsidRDefault="00030FB0" w:rsidP="00F0482A">
            <w:pPr>
              <w:autoSpaceDE w:val="0"/>
              <w:autoSpaceDN w:val="0"/>
              <w:adjustRightInd w:val="0"/>
              <w:spacing w:after="0"/>
              <w:jc w:val="right"/>
              <w:rPr>
                <w:rFonts w:cstheme="minorHAnsi"/>
                <w:b/>
                <w:color w:val="000000" w:themeColor="text1"/>
                <w:sz w:val="18"/>
                <w:szCs w:val="18"/>
              </w:rPr>
            </w:pPr>
          </w:p>
        </w:tc>
        <w:tc>
          <w:tcPr>
            <w:tcW w:w="1276" w:type="dxa"/>
            <w:tcBorders>
              <w:top w:val="single" w:sz="4" w:space="0" w:color="auto"/>
              <w:left w:val="nil"/>
              <w:right w:val="nil"/>
            </w:tcBorders>
          </w:tcPr>
          <w:p w14:paraId="62B115BC" w14:textId="77777777" w:rsidR="00030FB0" w:rsidRPr="00BD49E4" w:rsidRDefault="00030FB0" w:rsidP="00F0482A">
            <w:pPr>
              <w:autoSpaceDE w:val="0"/>
              <w:autoSpaceDN w:val="0"/>
              <w:adjustRightInd w:val="0"/>
              <w:spacing w:after="0"/>
              <w:jc w:val="right"/>
              <w:rPr>
                <w:rFonts w:cstheme="minorHAnsi"/>
                <w:b/>
                <w:color w:val="000000" w:themeColor="text1"/>
                <w:sz w:val="18"/>
                <w:szCs w:val="18"/>
              </w:rPr>
            </w:pPr>
          </w:p>
        </w:tc>
        <w:tc>
          <w:tcPr>
            <w:tcW w:w="316" w:type="dxa"/>
            <w:tcBorders>
              <w:left w:val="nil"/>
              <w:right w:val="nil"/>
            </w:tcBorders>
            <w:vAlign w:val="bottom"/>
          </w:tcPr>
          <w:p w14:paraId="1D89FE90" w14:textId="01061DC7" w:rsidR="00030FB0" w:rsidRPr="00BD49E4" w:rsidRDefault="00030FB0" w:rsidP="00F0482A">
            <w:pPr>
              <w:autoSpaceDE w:val="0"/>
              <w:autoSpaceDN w:val="0"/>
              <w:adjustRightInd w:val="0"/>
              <w:spacing w:after="0"/>
              <w:jc w:val="right"/>
              <w:rPr>
                <w:rFonts w:cstheme="minorHAnsi"/>
                <w:b/>
                <w:color w:val="000000" w:themeColor="text1"/>
                <w:sz w:val="18"/>
                <w:szCs w:val="18"/>
              </w:rPr>
            </w:pPr>
          </w:p>
        </w:tc>
      </w:tr>
      <w:tr w:rsidR="00030FB0" w:rsidRPr="00BD49E4" w14:paraId="201077B5" w14:textId="77777777" w:rsidTr="004C1096">
        <w:trPr>
          <w:trHeight w:val="423"/>
        </w:trPr>
        <w:tc>
          <w:tcPr>
            <w:tcW w:w="2689" w:type="dxa"/>
            <w:gridSpan w:val="2"/>
            <w:tcBorders>
              <w:left w:val="nil"/>
              <w:right w:val="nil"/>
            </w:tcBorders>
            <w:vAlign w:val="bottom"/>
          </w:tcPr>
          <w:p w14:paraId="24A4E66A" w14:textId="542A9B1B" w:rsidR="00030FB0" w:rsidRPr="002967B1" w:rsidRDefault="00D51B63" w:rsidP="00F0482A">
            <w:pPr>
              <w:autoSpaceDE w:val="0"/>
              <w:autoSpaceDN w:val="0"/>
              <w:adjustRightInd w:val="0"/>
              <w:spacing w:after="0"/>
              <w:rPr>
                <w:rFonts w:cstheme="minorHAnsi"/>
                <w:color w:val="000000" w:themeColor="text1"/>
                <w:sz w:val="18"/>
                <w:szCs w:val="18"/>
              </w:rPr>
            </w:pPr>
            <w:r>
              <w:rPr>
                <w:rFonts w:cstheme="minorHAnsi"/>
                <w:color w:val="000000" w:themeColor="text1"/>
                <w:sz w:val="18"/>
                <w:szCs w:val="18"/>
              </w:rPr>
              <w:t>Earnings</w:t>
            </w:r>
            <w:r w:rsidR="00030FB0" w:rsidRPr="002967B1">
              <w:rPr>
                <w:rFonts w:cstheme="minorHAnsi"/>
                <w:color w:val="000000" w:themeColor="text1"/>
                <w:sz w:val="18"/>
                <w:szCs w:val="18"/>
              </w:rPr>
              <w:t xml:space="preserve"> per share</w:t>
            </w:r>
          </w:p>
        </w:tc>
        <w:tc>
          <w:tcPr>
            <w:tcW w:w="279" w:type="dxa"/>
            <w:tcBorders>
              <w:left w:val="nil"/>
              <w:right w:val="nil"/>
            </w:tcBorders>
            <w:vAlign w:val="bottom"/>
          </w:tcPr>
          <w:p w14:paraId="65283344" w14:textId="77777777" w:rsidR="00030FB0" w:rsidRPr="00BD49E4" w:rsidRDefault="00030FB0" w:rsidP="00F0482A">
            <w:pPr>
              <w:autoSpaceDE w:val="0"/>
              <w:autoSpaceDN w:val="0"/>
              <w:adjustRightInd w:val="0"/>
              <w:spacing w:after="0"/>
              <w:jc w:val="center"/>
              <w:rPr>
                <w:rFonts w:cstheme="minorHAnsi"/>
                <w:color w:val="000000" w:themeColor="text1"/>
                <w:sz w:val="18"/>
                <w:szCs w:val="18"/>
              </w:rPr>
            </w:pPr>
          </w:p>
        </w:tc>
        <w:tc>
          <w:tcPr>
            <w:tcW w:w="948" w:type="dxa"/>
            <w:tcBorders>
              <w:left w:val="nil"/>
              <w:right w:val="nil"/>
            </w:tcBorders>
            <w:vAlign w:val="bottom"/>
          </w:tcPr>
          <w:p w14:paraId="5243B1D6" w14:textId="77777777" w:rsidR="00030FB0" w:rsidRPr="00BD49E4" w:rsidRDefault="00030FB0" w:rsidP="00F0482A">
            <w:pPr>
              <w:autoSpaceDE w:val="0"/>
              <w:autoSpaceDN w:val="0"/>
              <w:adjustRightInd w:val="0"/>
              <w:spacing w:after="0"/>
              <w:jc w:val="right"/>
              <w:rPr>
                <w:rFonts w:cstheme="minorHAnsi"/>
                <w:b/>
                <w:color w:val="000000" w:themeColor="text1"/>
                <w:sz w:val="18"/>
                <w:szCs w:val="18"/>
              </w:rPr>
            </w:pPr>
          </w:p>
        </w:tc>
        <w:tc>
          <w:tcPr>
            <w:tcW w:w="236" w:type="dxa"/>
            <w:gridSpan w:val="2"/>
            <w:tcBorders>
              <w:left w:val="nil"/>
              <w:right w:val="nil"/>
            </w:tcBorders>
          </w:tcPr>
          <w:p w14:paraId="0A0A3B6F" w14:textId="77777777" w:rsidR="00030FB0" w:rsidRPr="00BD49E4" w:rsidRDefault="00030FB0" w:rsidP="00F0482A">
            <w:pPr>
              <w:autoSpaceDE w:val="0"/>
              <w:autoSpaceDN w:val="0"/>
              <w:adjustRightInd w:val="0"/>
              <w:spacing w:after="0"/>
              <w:jc w:val="right"/>
              <w:rPr>
                <w:rFonts w:cstheme="minorHAnsi"/>
                <w:b/>
                <w:color w:val="000000" w:themeColor="text1"/>
                <w:sz w:val="18"/>
                <w:szCs w:val="18"/>
              </w:rPr>
            </w:pPr>
          </w:p>
        </w:tc>
        <w:tc>
          <w:tcPr>
            <w:tcW w:w="590" w:type="dxa"/>
            <w:gridSpan w:val="2"/>
            <w:tcBorders>
              <w:left w:val="nil"/>
              <w:right w:val="nil"/>
            </w:tcBorders>
            <w:vAlign w:val="bottom"/>
          </w:tcPr>
          <w:p w14:paraId="4596B8E3" w14:textId="6A8D7A3A" w:rsidR="00030FB0" w:rsidRPr="0034334C" w:rsidRDefault="00D51B63" w:rsidP="00F0482A">
            <w:pPr>
              <w:autoSpaceDE w:val="0"/>
              <w:autoSpaceDN w:val="0"/>
              <w:adjustRightInd w:val="0"/>
              <w:spacing w:after="0"/>
              <w:jc w:val="right"/>
              <w:rPr>
                <w:rFonts w:cstheme="minorHAnsi"/>
                <w:b/>
                <w:color w:val="000000" w:themeColor="text1"/>
                <w:sz w:val="18"/>
                <w:szCs w:val="18"/>
              </w:rPr>
            </w:pPr>
            <w:r>
              <w:rPr>
                <w:rFonts w:cstheme="minorHAnsi"/>
                <w:b/>
                <w:color w:val="000000" w:themeColor="text1"/>
                <w:sz w:val="18"/>
                <w:szCs w:val="18"/>
              </w:rPr>
              <w:t>7</w:t>
            </w:r>
          </w:p>
        </w:tc>
        <w:tc>
          <w:tcPr>
            <w:tcW w:w="316" w:type="dxa"/>
            <w:gridSpan w:val="2"/>
            <w:tcBorders>
              <w:left w:val="nil"/>
              <w:right w:val="nil"/>
            </w:tcBorders>
          </w:tcPr>
          <w:p w14:paraId="423FB2B5" w14:textId="77777777" w:rsidR="00030FB0" w:rsidRPr="00BD49E4" w:rsidRDefault="00030FB0" w:rsidP="00F0482A">
            <w:pPr>
              <w:autoSpaceDE w:val="0"/>
              <w:autoSpaceDN w:val="0"/>
              <w:adjustRightInd w:val="0"/>
              <w:spacing w:after="0"/>
              <w:jc w:val="right"/>
              <w:rPr>
                <w:rFonts w:cstheme="minorHAnsi"/>
                <w:b/>
                <w:color w:val="000000" w:themeColor="text1"/>
                <w:sz w:val="18"/>
                <w:szCs w:val="18"/>
              </w:rPr>
            </w:pPr>
          </w:p>
        </w:tc>
        <w:tc>
          <w:tcPr>
            <w:tcW w:w="1308" w:type="dxa"/>
            <w:gridSpan w:val="2"/>
            <w:tcBorders>
              <w:left w:val="nil"/>
              <w:right w:val="nil"/>
            </w:tcBorders>
            <w:vAlign w:val="bottom"/>
          </w:tcPr>
          <w:p w14:paraId="20B7A638" w14:textId="77777777" w:rsidR="00030FB0" w:rsidRPr="00BD49E4" w:rsidRDefault="00030FB0" w:rsidP="00F0482A">
            <w:pPr>
              <w:autoSpaceDE w:val="0"/>
              <w:autoSpaceDN w:val="0"/>
              <w:adjustRightInd w:val="0"/>
              <w:spacing w:after="0"/>
              <w:jc w:val="right"/>
              <w:rPr>
                <w:rFonts w:cstheme="minorHAnsi"/>
                <w:b/>
                <w:color w:val="000000" w:themeColor="text1"/>
                <w:sz w:val="18"/>
                <w:szCs w:val="18"/>
              </w:rPr>
            </w:pPr>
          </w:p>
        </w:tc>
        <w:tc>
          <w:tcPr>
            <w:tcW w:w="240" w:type="dxa"/>
            <w:tcBorders>
              <w:left w:val="nil"/>
              <w:right w:val="nil"/>
            </w:tcBorders>
          </w:tcPr>
          <w:p w14:paraId="40706B5D" w14:textId="77777777" w:rsidR="00030FB0" w:rsidRPr="00BD49E4" w:rsidRDefault="00030FB0" w:rsidP="00F0482A">
            <w:pPr>
              <w:autoSpaceDE w:val="0"/>
              <w:autoSpaceDN w:val="0"/>
              <w:adjustRightInd w:val="0"/>
              <w:spacing w:after="0"/>
              <w:jc w:val="right"/>
              <w:rPr>
                <w:rFonts w:cstheme="minorHAnsi"/>
                <w:b/>
                <w:color w:val="000000" w:themeColor="text1"/>
                <w:sz w:val="18"/>
                <w:szCs w:val="18"/>
              </w:rPr>
            </w:pPr>
          </w:p>
        </w:tc>
        <w:tc>
          <w:tcPr>
            <w:tcW w:w="1332" w:type="dxa"/>
            <w:tcBorders>
              <w:left w:val="nil"/>
              <w:right w:val="nil"/>
            </w:tcBorders>
            <w:vAlign w:val="bottom"/>
          </w:tcPr>
          <w:p w14:paraId="33D3B164" w14:textId="77777777" w:rsidR="00030FB0" w:rsidRPr="00BD49E4" w:rsidRDefault="00030FB0" w:rsidP="00F0482A">
            <w:pPr>
              <w:autoSpaceDE w:val="0"/>
              <w:autoSpaceDN w:val="0"/>
              <w:adjustRightInd w:val="0"/>
              <w:spacing w:after="0"/>
              <w:jc w:val="right"/>
              <w:rPr>
                <w:rFonts w:cstheme="minorHAnsi"/>
                <w:b/>
                <w:color w:val="000000" w:themeColor="text1"/>
                <w:sz w:val="18"/>
                <w:szCs w:val="18"/>
              </w:rPr>
            </w:pPr>
          </w:p>
        </w:tc>
        <w:tc>
          <w:tcPr>
            <w:tcW w:w="1276" w:type="dxa"/>
            <w:tcBorders>
              <w:left w:val="nil"/>
              <w:right w:val="nil"/>
            </w:tcBorders>
          </w:tcPr>
          <w:p w14:paraId="785019D8" w14:textId="77777777" w:rsidR="00030FB0" w:rsidRPr="00BD49E4" w:rsidRDefault="00030FB0" w:rsidP="00F0482A">
            <w:pPr>
              <w:autoSpaceDE w:val="0"/>
              <w:autoSpaceDN w:val="0"/>
              <w:adjustRightInd w:val="0"/>
              <w:spacing w:after="0"/>
              <w:jc w:val="right"/>
              <w:rPr>
                <w:rFonts w:cstheme="minorHAnsi"/>
                <w:b/>
                <w:color w:val="000000" w:themeColor="text1"/>
                <w:sz w:val="18"/>
                <w:szCs w:val="18"/>
              </w:rPr>
            </w:pPr>
          </w:p>
        </w:tc>
        <w:tc>
          <w:tcPr>
            <w:tcW w:w="316" w:type="dxa"/>
            <w:tcBorders>
              <w:left w:val="nil"/>
              <w:right w:val="nil"/>
            </w:tcBorders>
            <w:vAlign w:val="bottom"/>
          </w:tcPr>
          <w:p w14:paraId="5B4924AA" w14:textId="3E9BC136" w:rsidR="00030FB0" w:rsidRPr="00BD49E4" w:rsidRDefault="00030FB0" w:rsidP="00F0482A">
            <w:pPr>
              <w:autoSpaceDE w:val="0"/>
              <w:autoSpaceDN w:val="0"/>
              <w:adjustRightInd w:val="0"/>
              <w:spacing w:after="0"/>
              <w:jc w:val="right"/>
              <w:rPr>
                <w:rFonts w:cstheme="minorHAnsi"/>
                <w:b/>
                <w:color w:val="000000" w:themeColor="text1"/>
                <w:sz w:val="18"/>
                <w:szCs w:val="18"/>
              </w:rPr>
            </w:pPr>
          </w:p>
        </w:tc>
      </w:tr>
      <w:tr w:rsidR="00030FB0" w:rsidRPr="00BD49E4" w14:paraId="70FB022D" w14:textId="77777777" w:rsidTr="004C1096">
        <w:trPr>
          <w:trHeight w:val="423"/>
        </w:trPr>
        <w:tc>
          <w:tcPr>
            <w:tcW w:w="4111" w:type="dxa"/>
            <w:gridSpan w:val="5"/>
            <w:tcBorders>
              <w:left w:val="nil"/>
              <w:right w:val="nil"/>
            </w:tcBorders>
            <w:vAlign w:val="bottom"/>
          </w:tcPr>
          <w:p w14:paraId="32CD2E73" w14:textId="77777777" w:rsidR="00030FB0" w:rsidRPr="00BD49E4" w:rsidRDefault="00030FB0" w:rsidP="00F0482A">
            <w:pPr>
              <w:autoSpaceDE w:val="0"/>
              <w:autoSpaceDN w:val="0"/>
              <w:adjustRightInd w:val="0"/>
              <w:spacing w:after="0"/>
              <w:rPr>
                <w:rFonts w:cstheme="minorHAnsi"/>
                <w:b/>
                <w:color w:val="000000" w:themeColor="text1"/>
                <w:sz w:val="18"/>
                <w:szCs w:val="18"/>
              </w:rPr>
            </w:pPr>
            <w:r>
              <w:rPr>
                <w:rFonts w:cstheme="minorHAnsi"/>
                <w:b/>
                <w:color w:val="000000" w:themeColor="text1"/>
                <w:sz w:val="18"/>
                <w:szCs w:val="18"/>
              </w:rPr>
              <w:t>Basic and diluted (pence per share)</w:t>
            </w:r>
          </w:p>
        </w:tc>
        <w:tc>
          <w:tcPr>
            <w:tcW w:w="590" w:type="dxa"/>
            <w:gridSpan w:val="2"/>
            <w:tcBorders>
              <w:left w:val="nil"/>
              <w:right w:val="nil"/>
            </w:tcBorders>
            <w:vAlign w:val="bottom"/>
          </w:tcPr>
          <w:p w14:paraId="047BC780" w14:textId="77777777" w:rsidR="00030FB0" w:rsidRPr="0034334C" w:rsidRDefault="00030FB0" w:rsidP="00F0482A">
            <w:pPr>
              <w:autoSpaceDE w:val="0"/>
              <w:autoSpaceDN w:val="0"/>
              <w:adjustRightInd w:val="0"/>
              <w:spacing w:after="0"/>
              <w:jc w:val="right"/>
              <w:rPr>
                <w:rFonts w:cstheme="minorHAnsi"/>
                <w:b/>
                <w:color w:val="000000" w:themeColor="text1"/>
                <w:sz w:val="18"/>
                <w:szCs w:val="18"/>
              </w:rPr>
            </w:pPr>
          </w:p>
        </w:tc>
        <w:tc>
          <w:tcPr>
            <w:tcW w:w="316" w:type="dxa"/>
            <w:gridSpan w:val="2"/>
            <w:tcBorders>
              <w:left w:val="nil"/>
              <w:right w:val="nil"/>
            </w:tcBorders>
          </w:tcPr>
          <w:p w14:paraId="1BA12530" w14:textId="77777777" w:rsidR="00030FB0" w:rsidRPr="00BD49E4" w:rsidRDefault="00030FB0" w:rsidP="00F0482A">
            <w:pPr>
              <w:autoSpaceDE w:val="0"/>
              <w:autoSpaceDN w:val="0"/>
              <w:adjustRightInd w:val="0"/>
              <w:spacing w:after="0"/>
              <w:jc w:val="right"/>
              <w:rPr>
                <w:rFonts w:cstheme="minorHAnsi"/>
                <w:b/>
                <w:color w:val="000000" w:themeColor="text1"/>
                <w:sz w:val="18"/>
                <w:szCs w:val="18"/>
              </w:rPr>
            </w:pPr>
          </w:p>
        </w:tc>
        <w:tc>
          <w:tcPr>
            <w:tcW w:w="1308" w:type="dxa"/>
            <w:gridSpan w:val="2"/>
            <w:tcBorders>
              <w:left w:val="nil"/>
              <w:bottom w:val="single" w:sz="4" w:space="0" w:color="auto"/>
              <w:right w:val="nil"/>
            </w:tcBorders>
            <w:vAlign w:val="bottom"/>
          </w:tcPr>
          <w:p w14:paraId="101C51F2" w14:textId="7509BAAB" w:rsidR="00030FB0" w:rsidRPr="00BD49E4" w:rsidRDefault="00030FB0" w:rsidP="00F0482A">
            <w:pPr>
              <w:autoSpaceDE w:val="0"/>
              <w:autoSpaceDN w:val="0"/>
              <w:adjustRightInd w:val="0"/>
              <w:spacing w:after="0"/>
              <w:jc w:val="right"/>
              <w:rPr>
                <w:rFonts w:cstheme="minorHAnsi"/>
                <w:b/>
                <w:color w:val="000000" w:themeColor="text1"/>
                <w:sz w:val="18"/>
                <w:szCs w:val="18"/>
              </w:rPr>
            </w:pPr>
            <w:r>
              <w:rPr>
                <w:rFonts w:cstheme="minorHAnsi"/>
                <w:b/>
                <w:color w:val="000000" w:themeColor="text1"/>
                <w:sz w:val="18"/>
                <w:szCs w:val="18"/>
              </w:rPr>
              <w:t>(0.29)</w:t>
            </w:r>
          </w:p>
        </w:tc>
        <w:tc>
          <w:tcPr>
            <w:tcW w:w="281" w:type="dxa"/>
            <w:gridSpan w:val="2"/>
            <w:tcBorders>
              <w:left w:val="nil"/>
              <w:bottom w:val="single" w:sz="4" w:space="0" w:color="auto"/>
              <w:right w:val="nil"/>
            </w:tcBorders>
          </w:tcPr>
          <w:p w14:paraId="29806A89" w14:textId="77777777" w:rsidR="00030FB0" w:rsidRPr="00BD49E4" w:rsidRDefault="00030FB0" w:rsidP="00F0482A">
            <w:pPr>
              <w:autoSpaceDE w:val="0"/>
              <w:autoSpaceDN w:val="0"/>
              <w:adjustRightInd w:val="0"/>
              <w:spacing w:after="0"/>
              <w:jc w:val="right"/>
              <w:rPr>
                <w:rFonts w:cstheme="minorHAnsi"/>
                <w:b/>
                <w:color w:val="000000" w:themeColor="text1"/>
                <w:sz w:val="18"/>
                <w:szCs w:val="18"/>
              </w:rPr>
            </w:pPr>
          </w:p>
        </w:tc>
        <w:tc>
          <w:tcPr>
            <w:tcW w:w="1332" w:type="dxa"/>
            <w:tcBorders>
              <w:left w:val="nil"/>
              <w:bottom w:val="single" w:sz="4" w:space="0" w:color="auto"/>
              <w:right w:val="nil"/>
            </w:tcBorders>
            <w:vAlign w:val="bottom"/>
          </w:tcPr>
          <w:p w14:paraId="3E83D765" w14:textId="6B0372EC" w:rsidR="00030FB0" w:rsidRPr="00BD49E4" w:rsidRDefault="00030FB0" w:rsidP="00F0482A">
            <w:pPr>
              <w:autoSpaceDE w:val="0"/>
              <w:autoSpaceDN w:val="0"/>
              <w:adjustRightInd w:val="0"/>
              <w:spacing w:after="0"/>
              <w:jc w:val="right"/>
              <w:rPr>
                <w:rFonts w:cstheme="minorHAnsi"/>
                <w:b/>
                <w:color w:val="000000" w:themeColor="text1"/>
                <w:sz w:val="18"/>
                <w:szCs w:val="18"/>
              </w:rPr>
            </w:pPr>
            <w:r>
              <w:rPr>
                <w:rFonts w:cstheme="minorHAnsi"/>
                <w:b/>
                <w:color w:val="000000" w:themeColor="text1"/>
                <w:sz w:val="18"/>
                <w:szCs w:val="18"/>
              </w:rPr>
              <w:t>(0.46)</w:t>
            </w:r>
          </w:p>
        </w:tc>
        <w:tc>
          <w:tcPr>
            <w:tcW w:w="1276" w:type="dxa"/>
            <w:tcBorders>
              <w:left w:val="nil"/>
              <w:bottom w:val="single" w:sz="4" w:space="0" w:color="auto"/>
              <w:right w:val="nil"/>
            </w:tcBorders>
            <w:vAlign w:val="bottom"/>
          </w:tcPr>
          <w:p w14:paraId="73762744" w14:textId="63151C1A" w:rsidR="00030FB0" w:rsidRPr="00BD49E4" w:rsidRDefault="00030FB0">
            <w:pPr>
              <w:autoSpaceDE w:val="0"/>
              <w:autoSpaceDN w:val="0"/>
              <w:adjustRightInd w:val="0"/>
              <w:spacing w:after="0"/>
              <w:jc w:val="right"/>
              <w:rPr>
                <w:rFonts w:cstheme="minorHAnsi"/>
                <w:b/>
                <w:color w:val="000000" w:themeColor="text1"/>
                <w:sz w:val="18"/>
                <w:szCs w:val="18"/>
              </w:rPr>
            </w:pPr>
            <w:r>
              <w:rPr>
                <w:rFonts w:cstheme="minorHAnsi"/>
                <w:b/>
                <w:color w:val="000000" w:themeColor="text1"/>
                <w:sz w:val="18"/>
                <w:szCs w:val="18"/>
              </w:rPr>
              <w:t>(0.69)</w:t>
            </w:r>
          </w:p>
        </w:tc>
        <w:tc>
          <w:tcPr>
            <w:tcW w:w="316" w:type="dxa"/>
            <w:tcBorders>
              <w:left w:val="nil"/>
              <w:right w:val="nil"/>
            </w:tcBorders>
            <w:vAlign w:val="bottom"/>
          </w:tcPr>
          <w:p w14:paraId="62EB1E6C" w14:textId="33FC5C85" w:rsidR="00030FB0" w:rsidRPr="00BD49E4" w:rsidRDefault="00030FB0" w:rsidP="00F0482A">
            <w:pPr>
              <w:autoSpaceDE w:val="0"/>
              <w:autoSpaceDN w:val="0"/>
              <w:adjustRightInd w:val="0"/>
              <w:spacing w:after="0"/>
              <w:jc w:val="right"/>
              <w:rPr>
                <w:rFonts w:cstheme="minorHAnsi"/>
                <w:b/>
                <w:color w:val="000000" w:themeColor="text1"/>
                <w:sz w:val="18"/>
                <w:szCs w:val="18"/>
              </w:rPr>
            </w:pPr>
          </w:p>
        </w:tc>
      </w:tr>
    </w:tbl>
    <w:p w14:paraId="0AEDFCB7" w14:textId="0E9D6EB3" w:rsidR="00F72271" w:rsidRDefault="00F72271">
      <w:pPr>
        <w:rPr>
          <w:rFonts w:eastAsia="Times New Roman"/>
          <w:b/>
          <w:bCs/>
          <w:highlight w:val="yellow"/>
          <w:lang w:eastAsia="en-GB"/>
        </w:rPr>
      </w:pPr>
    </w:p>
    <w:p w14:paraId="61E5B2A4" w14:textId="77777777" w:rsidR="00C37505" w:rsidRPr="00A85A02" w:rsidRDefault="00C37505" w:rsidP="00C37505">
      <w:pPr>
        <w:tabs>
          <w:tab w:val="decimal" w:pos="9180"/>
        </w:tabs>
        <w:spacing w:before="120" w:after="120"/>
        <w:ind w:right="58"/>
        <w:rPr>
          <w:rFonts w:cs="Arial"/>
          <w:szCs w:val="20"/>
          <w:lang w:eastAsia="en-GB"/>
        </w:rPr>
      </w:pPr>
      <w:r>
        <w:rPr>
          <w:sz w:val="20"/>
          <w:szCs w:val="20"/>
        </w:rPr>
        <w:t>The accompanying notes</w:t>
      </w:r>
      <w:r w:rsidRPr="5EF6D4F9">
        <w:rPr>
          <w:rFonts w:eastAsia="MS Mincho"/>
          <w:color w:val="000000" w:themeColor="text1"/>
          <w:sz w:val="20"/>
          <w:szCs w:val="20"/>
          <w:lang w:val="en-US" w:eastAsia="zh-TW"/>
        </w:rPr>
        <w:t xml:space="preserve"> form an integral part of </w:t>
      </w:r>
      <w:r>
        <w:rPr>
          <w:rFonts w:eastAsia="MS Mincho"/>
          <w:color w:val="000000" w:themeColor="text1"/>
          <w:sz w:val="20"/>
          <w:szCs w:val="20"/>
          <w:lang w:val="en-US" w:eastAsia="zh-TW"/>
        </w:rPr>
        <w:t xml:space="preserve">the financial information. </w:t>
      </w:r>
    </w:p>
    <w:p w14:paraId="48AC8A97" w14:textId="77777777" w:rsidR="00C37505" w:rsidRDefault="00C37505">
      <w:pPr>
        <w:rPr>
          <w:rFonts w:eastAsia="Times New Roman"/>
          <w:b/>
          <w:bCs/>
          <w:highlight w:val="yellow"/>
          <w:lang w:eastAsia="en-GB"/>
        </w:rPr>
      </w:pPr>
    </w:p>
    <w:tbl>
      <w:tblPr>
        <w:tblpPr w:leftFromText="180" w:rightFromText="180" w:vertAnchor="page" w:horzAnchor="margin" w:tblpY="2867"/>
        <w:tblW w:w="10101" w:type="dxa"/>
        <w:tblLayout w:type="fixed"/>
        <w:tblLook w:val="04A0" w:firstRow="1" w:lastRow="0" w:firstColumn="1" w:lastColumn="0" w:noHBand="0" w:noVBand="1"/>
      </w:tblPr>
      <w:tblGrid>
        <w:gridCol w:w="4253"/>
        <w:gridCol w:w="284"/>
        <w:gridCol w:w="300"/>
        <w:gridCol w:w="236"/>
        <w:gridCol w:w="236"/>
        <w:gridCol w:w="678"/>
        <w:gridCol w:w="236"/>
        <w:gridCol w:w="1115"/>
        <w:gridCol w:w="1147"/>
        <w:gridCol w:w="1296"/>
        <w:gridCol w:w="320"/>
      </w:tblGrid>
      <w:tr w:rsidR="00C661BB" w:rsidRPr="007179CD" w14:paraId="1E89679B" w14:textId="77777777" w:rsidTr="004C1096">
        <w:trPr>
          <w:trHeight w:val="300"/>
        </w:trPr>
        <w:tc>
          <w:tcPr>
            <w:tcW w:w="4253" w:type="dxa"/>
            <w:tcBorders>
              <w:top w:val="nil"/>
              <w:left w:val="nil"/>
              <w:bottom w:val="nil"/>
              <w:right w:val="nil"/>
            </w:tcBorders>
            <w:shd w:val="clear" w:color="auto" w:fill="auto"/>
            <w:noWrap/>
            <w:vAlign w:val="bottom"/>
            <w:hideMark/>
          </w:tcPr>
          <w:p w14:paraId="3DD87E53" w14:textId="77777777" w:rsidR="00C661BB" w:rsidRPr="003239AE" w:rsidRDefault="00C661BB" w:rsidP="00F0482A">
            <w:pPr>
              <w:spacing w:after="0"/>
              <w:jc w:val="right"/>
              <w:rPr>
                <w:rFonts w:ascii="Calibri" w:hAnsi="Calibri"/>
                <w:color w:val="000000"/>
                <w:sz w:val="18"/>
                <w:szCs w:val="18"/>
              </w:rPr>
            </w:pPr>
          </w:p>
        </w:tc>
        <w:tc>
          <w:tcPr>
            <w:tcW w:w="284" w:type="dxa"/>
            <w:tcBorders>
              <w:top w:val="nil"/>
              <w:left w:val="nil"/>
              <w:right w:val="nil"/>
            </w:tcBorders>
            <w:shd w:val="clear" w:color="auto" w:fill="auto"/>
            <w:vAlign w:val="center"/>
          </w:tcPr>
          <w:p w14:paraId="35730ABF" w14:textId="77777777" w:rsidR="00C661BB" w:rsidRPr="003239AE" w:rsidRDefault="00C661BB" w:rsidP="00F0482A">
            <w:pPr>
              <w:spacing w:after="0"/>
              <w:jc w:val="right"/>
              <w:rPr>
                <w:rFonts w:ascii="Calibri" w:hAnsi="Calibri"/>
                <w:b/>
                <w:color w:val="000000"/>
                <w:sz w:val="18"/>
                <w:szCs w:val="18"/>
              </w:rPr>
            </w:pPr>
          </w:p>
        </w:tc>
        <w:tc>
          <w:tcPr>
            <w:tcW w:w="300" w:type="dxa"/>
            <w:tcBorders>
              <w:top w:val="nil"/>
              <w:left w:val="nil"/>
              <w:right w:val="nil"/>
            </w:tcBorders>
            <w:shd w:val="clear" w:color="auto" w:fill="auto"/>
            <w:vAlign w:val="center"/>
          </w:tcPr>
          <w:p w14:paraId="19701E00" w14:textId="77777777" w:rsidR="00C661BB" w:rsidRPr="003239AE" w:rsidRDefault="00C661BB" w:rsidP="00F0482A">
            <w:pPr>
              <w:spacing w:after="0"/>
              <w:jc w:val="right"/>
              <w:rPr>
                <w:rFonts w:ascii="Calibri" w:hAnsi="Calibri"/>
                <w:b/>
                <w:color w:val="000000"/>
                <w:sz w:val="18"/>
                <w:szCs w:val="18"/>
              </w:rPr>
            </w:pPr>
          </w:p>
        </w:tc>
        <w:tc>
          <w:tcPr>
            <w:tcW w:w="236" w:type="dxa"/>
            <w:tcBorders>
              <w:top w:val="nil"/>
              <w:left w:val="nil"/>
              <w:right w:val="nil"/>
            </w:tcBorders>
            <w:shd w:val="clear" w:color="auto" w:fill="auto"/>
            <w:vAlign w:val="center"/>
          </w:tcPr>
          <w:p w14:paraId="7D3BACF4" w14:textId="77777777" w:rsidR="00C661BB" w:rsidRPr="003239AE" w:rsidRDefault="00C661BB" w:rsidP="00F0482A">
            <w:pPr>
              <w:spacing w:after="0"/>
              <w:jc w:val="right"/>
              <w:rPr>
                <w:rFonts w:ascii="Calibri" w:hAnsi="Calibri"/>
                <w:b/>
                <w:color w:val="000000"/>
                <w:sz w:val="18"/>
                <w:szCs w:val="18"/>
              </w:rPr>
            </w:pPr>
          </w:p>
        </w:tc>
        <w:tc>
          <w:tcPr>
            <w:tcW w:w="236" w:type="dxa"/>
            <w:tcBorders>
              <w:top w:val="nil"/>
              <w:left w:val="nil"/>
              <w:bottom w:val="nil"/>
              <w:right w:val="nil"/>
            </w:tcBorders>
            <w:shd w:val="clear" w:color="auto" w:fill="auto"/>
            <w:vAlign w:val="center"/>
            <w:hideMark/>
          </w:tcPr>
          <w:p w14:paraId="75670D5D" w14:textId="77777777" w:rsidR="00C661BB" w:rsidRPr="003239AE" w:rsidRDefault="00C661BB" w:rsidP="00F0482A">
            <w:pPr>
              <w:spacing w:after="0"/>
              <w:jc w:val="right"/>
              <w:rPr>
                <w:rFonts w:ascii="Calibri" w:hAnsi="Calibri"/>
                <w:b/>
                <w:color w:val="000000"/>
                <w:sz w:val="18"/>
                <w:szCs w:val="18"/>
              </w:rPr>
            </w:pPr>
          </w:p>
        </w:tc>
        <w:tc>
          <w:tcPr>
            <w:tcW w:w="678" w:type="dxa"/>
            <w:tcBorders>
              <w:top w:val="nil"/>
              <w:left w:val="nil"/>
              <w:bottom w:val="nil"/>
              <w:right w:val="nil"/>
            </w:tcBorders>
            <w:shd w:val="clear" w:color="auto" w:fill="auto"/>
            <w:vAlign w:val="center"/>
          </w:tcPr>
          <w:p w14:paraId="0D78AB63" w14:textId="77777777" w:rsidR="00C661BB" w:rsidRPr="003239AE" w:rsidRDefault="00C661BB" w:rsidP="00F0482A">
            <w:pPr>
              <w:spacing w:after="0"/>
              <w:jc w:val="right"/>
              <w:rPr>
                <w:rFonts w:ascii="Calibri" w:hAnsi="Calibri"/>
                <w:b/>
                <w:color w:val="000000"/>
                <w:sz w:val="18"/>
                <w:szCs w:val="18"/>
              </w:rPr>
            </w:pPr>
            <w:r w:rsidRPr="003239AE">
              <w:rPr>
                <w:rFonts w:ascii="Calibri" w:hAnsi="Calibri"/>
                <w:b/>
                <w:color w:val="000000"/>
                <w:sz w:val="18"/>
                <w:szCs w:val="18"/>
              </w:rPr>
              <w:t>Note</w:t>
            </w:r>
          </w:p>
        </w:tc>
        <w:tc>
          <w:tcPr>
            <w:tcW w:w="236" w:type="dxa"/>
            <w:tcBorders>
              <w:top w:val="nil"/>
              <w:left w:val="nil"/>
              <w:bottom w:val="nil"/>
              <w:right w:val="nil"/>
            </w:tcBorders>
            <w:shd w:val="clear" w:color="auto" w:fill="auto"/>
            <w:vAlign w:val="center"/>
            <w:hideMark/>
          </w:tcPr>
          <w:p w14:paraId="6953BF84" w14:textId="77777777" w:rsidR="00C661BB" w:rsidRPr="003239AE" w:rsidRDefault="00C661BB" w:rsidP="00F0482A">
            <w:pPr>
              <w:spacing w:after="0"/>
              <w:jc w:val="right"/>
              <w:rPr>
                <w:rFonts w:ascii="Calibri" w:hAnsi="Calibri"/>
                <w:b/>
                <w:color w:val="000000"/>
                <w:sz w:val="18"/>
                <w:szCs w:val="18"/>
              </w:rPr>
            </w:pPr>
          </w:p>
        </w:tc>
        <w:tc>
          <w:tcPr>
            <w:tcW w:w="1115" w:type="dxa"/>
            <w:tcBorders>
              <w:top w:val="nil"/>
              <w:left w:val="nil"/>
              <w:bottom w:val="nil"/>
              <w:right w:val="nil"/>
            </w:tcBorders>
            <w:vAlign w:val="center"/>
          </w:tcPr>
          <w:p w14:paraId="4CE720E4" w14:textId="799F732E" w:rsidR="00C661BB" w:rsidRPr="003239AE" w:rsidRDefault="00C661BB" w:rsidP="00F0482A">
            <w:pPr>
              <w:spacing w:after="0"/>
              <w:jc w:val="right"/>
              <w:rPr>
                <w:rFonts w:ascii="Calibri" w:hAnsi="Calibri"/>
                <w:b/>
                <w:color w:val="000000"/>
                <w:sz w:val="18"/>
                <w:szCs w:val="18"/>
              </w:rPr>
            </w:pPr>
            <w:proofErr w:type="gramStart"/>
            <w:r>
              <w:rPr>
                <w:rFonts w:ascii="Calibri" w:hAnsi="Calibri"/>
                <w:b/>
                <w:color w:val="000000"/>
                <w:sz w:val="18"/>
                <w:szCs w:val="18"/>
              </w:rPr>
              <w:t>At</w:t>
            </w:r>
            <w:proofErr w:type="gramEnd"/>
            <w:r>
              <w:rPr>
                <w:rFonts w:ascii="Calibri" w:hAnsi="Calibri"/>
                <w:b/>
                <w:color w:val="000000"/>
                <w:sz w:val="18"/>
                <w:szCs w:val="18"/>
              </w:rPr>
              <w:t xml:space="preserve"> </w:t>
            </w:r>
            <w:r w:rsidRPr="003239AE">
              <w:rPr>
                <w:rFonts w:ascii="Calibri" w:hAnsi="Calibri"/>
                <w:b/>
                <w:color w:val="000000"/>
                <w:sz w:val="18"/>
                <w:szCs w:val="18"/>
              </w:rPr>
              <w:t>31 J</w:t>
            </w:r>
            <w:r>
              <w:rPr>
                <w:rFonts w:ascii="Calibri" w:hAnsi="Calibri"/>
                <w:b/>
                <w:color w:val="000000"/>
                <w:sz w:val="18"/>
                <w:szCs w:val="18"/>
              </w:rPr>
              <w:t>uly</w:t>
            </w:r>
            <w:r w:rsidRPr="003239AE">
              <w:rPr>
                <w:rFonts w:ascii="Calibri" w:hAnsi="Calibri"/>
                <w:b/>
                <w:color w:val="000000"/>
                <w:sz w:val="18"/>
                <w:szCs w:val="18"/>
              </w:rPr>
              <w:t xml:space="preserve"> </w:t>
            </w:r>
            <w:r w:rsidRPr="003239AE">
              <w:rPr>
                <w:rFonts w:ascii="Calibri" w:eastAsia="Times New Roman" w:hAnsi="Calibri" w:cs="Calibri"/>
                <w:b/>
                <w:bCs/>
                <w:color w:val="000000"/>
                <w:sz w:val="18"/>
                <w:szCs w:val="18"/>
              </w:rPr>
              <w:t xml:space="preserve">  </w:t>
            </w:r>
            <w:r w:rsidRPr="003239AE">
              <w:rPr>
                <w:rFonts w:ascii="Calibri" w:hAnsi="Calibri"/>
                <w:b/>
                <w:color w:val="000000"/>
                <w:sz w:val="18"/>
                <w:szCs w:val="18"/>
              </w:rPr>
              <w:t>20</w:t>
            </w:r>
            <w:r>
              <w:rPr>
                <w:rFonts w:ascii="Calibri" w:hAnsi="Calibri"/>
                <w:b/>
                <w:color w:val="000000"/>
                <w:sz w:val="18"/>
                <w:szCs w:val="18"/>
              </w:rPr>
              <w:t>21 (unaudited)</w:t>
            </w:r>
          </w:p>
        </w:tc>
        <w:tc>
          <w:tcPr>
            <w:tcW w:w="1147" w:type="dxa"/>
            <w:tcBorders>
              <w:top w:val="nil"/>
              <w:left w:val="nil"/>
              <w:bottom w:val="nil"/>
              <w:right w:val="nil"/>
            </w:tcBorders>
            <w:shd w:val="clear" w:color="auto" w:fill="auto"/>
            <w:vAlign w:val="center"/>
            <w:hideMark/>
          </w:tcPr>
          <w:p w14:paraId="59E5A0EB" w14:textId="4449389F" w:rsidR="00C661BB" w:rsidRPr="003239AE" w:rsidRDefault="00C661BB" w:rsidP="00F0482A">
            <w:pPr>
              <w:spacing w:after="0"/>
              <w:jc w:val="right"/>
              <w:rPr>
                <w:rFonts w:ascii="Calibri" w:eastAsia="Times New Roman" w:hAnsi="Calibri" w:cs="Calibri"/>
                <w:b/>
                <w:bCs/>
                <w:color w:val="000000"/>
                <w:sz w:val="18"/>
                <w:szCs w:val="18"/>
              </w:rPr>
            </w:pPr>
            <w:proofErr w:type="gramStart"/>
            <w:r>
              <w:rPr>
                <w:rFonts w:ascii="Calibri" w:eastAsia="Times New Roman" w:hAnsi="Calibri" w:cs="Calibri"/>
                <w:b/>
                <w:bCs/>
                <w:color w:val="000000"/>
                <w:sz w:val="18"/>
                <w:szCs w:val="18"/>
              </w:rPr>
              <w:t>At</w:t>
            </w:r>
            <w:proofErr w:type="gramEnd"/>
            <w:r>
              <w:rPr>
                <w:rFonts w:ascii="Calibri" w:eastAsia="Times New Roman" w:hAnsi="Calibri" w:cs="Calibri"/>
                <w:b/>
                <w:bCs/>
                <w:color w:val="000000"/>
                <w:sz w:val="18"/>
                <w:szCs w:val="18"/>
              </w:rPr>
              <w:t xml:space="preserve"> </w:t>
            </w:r>
            <w:r w:rsidRPr="003239AE">
              <w:rPr>
                <w:rFonts w:ascii="Calibri" w:eastAsia="Times New Roman" w:hAnsi="Calibri" w:cs="Calibri"/>
                <w:b/>
                <w:bCs/>
                <w:color w:val="000000"/>
                <w:sz w:val="18"/>
                <w:szCs w:val="18"/>
              </w:rPr>
              <w:t>31 J</w:t>
            </w:r>
            <w:r>
              <w:rPr>
                <w:rFonts w:ascii="Calibri" w:eastAsia="Times New Roman" w:hAnsi="Calibri" w:cs="Calibri"/>
                <w:b/>
                <w:bCs/>
                <w:color w:val="000000"/>
                <w:sz w:val="18"/>
                <w:szCs w:val="18"/>
              </w:rPr>
              <w:t>uly</w:t>
            </w:r>
            <w:r w:rsidRPr="003239AE">
              <w:rPr>
                <w:rFonts w:ascii="Calibri" w:eastAsia="Times New Roman" w:hAnsi="Calibri" w:cs="Calibri"/>
                <w:b/>
                <w:bCs/>
                <w:color w:val="000000"/>
                <w:sz w:val="18"/>
                <w:szCs w:val="18"/>
              </w:rPr>
              <w:t xml:space="preserve">   20</w:t>
            </w:r>
            <w:r>
              <w:rPr>
                <w:rFonts w:ascii="Calibri" w:eastAsia="Times New Roman" w:hAnsi="Calibri" w:cs="Calibri"/>
                <w:b/>
                <w:bCs/>
                <w:color w:val="000000"/>
                <w:sz w:val="18"/>
                <w:szCs w:val="18"/>
              </w:rPr>
              <w:t>20 (audited)</w:t>
            </w:r>
          </w:p>
        </w:tc>
        <w:tc>
          <w:tcPr>
            <w:tcW w:w="1296" w:type="dxa"/>
            <w:tcBorders>
              <w:top w:val="nil"/>
              <w:left w:val="nil"/>
              <w:bottom w:val="nil"/>
              <w:right w:val="nil"/>
            </w:tcBorders>
          </w:tcPr>
          <w:p w14:paraId="027AAC2A" w14:textId="3529B3C4" w:rsidR="00C661BB" w:rsidRPr="003239AE" w:rsidRDefault="00C661BB" w:rsidP="00F0482A">
            <w:pPr>
              <w:spacing w:after="0"/>
              <w:jc w:val="right"/>
              <w:rPr>
                <w:rFonts w:ascii="Calibri" w:eastAsia="Times New Roman" w:hAnsi="Calibri" w:cs="Calibri"/>
                <w:b/>
                <w:bCs/>
                <w:color w:val="000000"/>
                <w:sz w:val="18"/>
                <w:szCs w:val="18"/>
              </w:rPr>
            </w:pPr>
            <w:proofErr w:type="gramStart"/>
            <w:r>
              <w:rPr>
                <w:rFonts w:ascii="Calibri" w:eastAsia="Times New Roman" w:hAnsi="Calibri" w:cs="Calibri"/>
                <w:b/>
                <w:bCs/>
                <w:color w:val="000000"/>
                <w:sz w:val="18"/>
                <w:szCs w:val="18"/>
              </w:rPr>
              <w:t>At</w:t>
            </w:r>
            <w:proofErr w:type="gramEnd"/>
            <w:r>
              <w:rPr>
                <w:rFonts w:ascii="Calibri" w:eastAsia="Times New Roman" w:hAnsi="Calibri" w:cs="Calibri"/>
                <w:b/>
                <w:bCs/>
                <w:color w:val="000000"/>
                <w:sz w:val="18"/>
                <w:szCs w:val="18"/>
              </w:rPr>
              <w:t xml:space="preserve"> 31 January 2021 (audited)</w:t>
            </w:r>
          </w:p>
        </w:tc>
        <w:tc>
          <w:tcPr>
            <w:tcW w:w="320" w:type="dxa"/>
            <w:tcBorders>
              <w:top w:val="nil"/>
              <w:left w:val="nil"/>
              <w:bottom w:val="nil"/>
              <w:right w:val="nil"/>
            </w:tcBorders>
            <w:shd w:val="clear" w:color="auto" w:fill="auto"/>
            <w:vAlign w:val="center"/>
            <w:hideMark/>
          </w:tcPr>
          <w:p w14:paraId="595B4C42" w14:textId="30FA0410" w:rsidR="00C661BB" w:rsidRPr="003239AE" w:rsidRDefault="00C661BB" w:rsidP="00F0482A">
            <w:pPr>
              <w:spacing w:after="0"/>
              <w:jc w:val="right"/>
              <w:rPr>
                <w:rFonts w:ascii="Calibri" w:eastAsia="Times New Roman" w:hAnsi="Calibri" w:cs="Calibri"/>
                <w:b/>
                <w:bCs/>
                <w:color w:val="000000"/>
                <w:sz w:val="18"/>
                <w:szCs w:val="18"/>
              </w:rPr>
            </w:pPr>
          </w:p>
        </w:tc>
      </w:tr>
      <w:tr w:rsidR="00C661BB" w:rsidRPr="007179CD" w14:paraId="7E0F0070" w14:textId="77777777" w:rsidTr="004C1096">
        <w:trPr>
          <w:trHeight w:val="300"/>
        </w:trPr>
        <w:tc>
          <w:tcPr>
            <w:tcW w:w="4253" w:type="dxa"/>
            <w:tcBorders>
              <w:top w:val="nil"/>
              <w:left w:val="nil"/>
              <w:bottom w:val="nil"/>
              <w:right w:val="nil"/>
            </w:tcBorders>
            <w:shd w:val="clear" w:color="auto" w:fill="auto"/>
            <w:noWrap/>
            <w:vAlign w:val="bottom"/>
            <w:hideMark/>
          </w:tcPr>
          <w:p w14:paraId="185860CE" w14:textId="77777777" w:rsidR="00C661BB" w:rsidRPr="003239AE" w:rsidRDefault="00C661BB" w:rsidP="00F0482A">
            <w:pPr>
              <w:spacing w:after="0"/>
              <w:jc w:val="right"/>
              <w:rPr>
                <w:rFonts w:ascii="Calibri" w:hAnsi="Calibri"/>
                <w:b/>
                <w:color w:val="000000"/>
                <w:sz w:val="18"/>
                <w:szCs w:val="18"/>
              </w:rPr>
            </w:pPr>
          </w:p>
        </w:tc>
        <w:tc>
          <w:tcPr>
            <w:tcW w:w="284" w:type="dxa"/>
            <w:tcBorders>
              <w:top w:val="nil"/>
              <w:left w:val="nil"/>
              <w:bottom w:val="nil"/>
              <w:right w:val="nil"/>
            </w:tcBorders>
            <w:shd w:val="clear" w:color="auto" w:fill="auto"/>
            <w:vAlign w:val="center"/>
          </w:tcPr>
          <w:p w14:paraId="11867ADB" w14:textId="77777777" w:rsidR="00C661BB" w:rsidRPr="003239AE" w:rsidRDefault="00C661BB" w:rsidP="00F0482A">
            <w:pPr>
              <w:spacing w:after="0"/>
              <w:jc w:val="right"/>
              <w:rPr>
                <w:rFonts w:ascii="Calibri" w:hAnsi="Calibri"/>
                <w:b/>
                <w:color w:val="000000"/>
                <w:sz w:val="18"/>
                <w:szCs w:val="18"/>
              </w:rPr>
            </w:pPr>
          </w:p>
        </w:tc>
        <w:tc>
          <w:tcPr>
            <w:tcW w:w="300" w:type="dxa"/>
            <w:tcBorders>
              <w:top w:val="nil"/>
              <w:left w:val="nil"/>
              <w:bottom w:val="nil"/>
              <w:right w:val="nil"/>
            </w:tcBorders>
            <w:shd w:val="clear" w:color="auto" w:fill="auto"/>
            <w:vAlign w:val="center"/>
          </w:tcPr>
          <w:p w14:paraId="6F23E9FD" w14:textId="77777777" w:rsidR="00C661BB" w:rsidRPr="003239AE" w:rsidRDefault="00C661BB" w:rsidP="00F0482A">
            <w:pPr>
              <w:spacing w:after="0"/>
              <w:jc w:val="right"/>
              <w:rPr>
                <w:rFonts w:ascii="Calibri" w:hAnsi="Calibri"/>
                <w:b/>
                <w:color w:val="000000"/>
                <w:sz w:val="18"/>
                <w:szCs w:val="18"/>
              </w:rPr>
            </w:pPr>
          </w:p>
        </w:tc>
        <w:tc>
          <w:tcPr>
            <w:tcW w:w="236" w:type="dxa"/>
            <w:tcBorders>
              <w:top w:val="nil"/>
              <w:left w:val="nil"/>
              <w:bottom w:val="nil"/>
              <w:right w:val="nil"/>
            </w:tcBorders>
            <w:shd w:val="clear" w:color="auto" w:fill="auto"/>
            <w:vAlign w:val="center"/>
          </w:tcPr>
          <w:p w14:paraId="4FD48539" w14:textId="77777777" w:rsidR="00C661BB" w:rsidRPr="003239AE" w:rsidRDefault="00C661BB" w:rsidP="00F0482A">
            <w:pPr>
              <w:spacing w:after="0"/>
              <w:jc w:val="right"/>
              <w:rPr>
                <w:rFonts w:ascii="Calibri" w:hAnsi="Calibri"/>
                <w:b/>
                <w:color w:val="000000"/>
                <w:sz w:val="18"/>
                <w:szCs w:val="18"/>
              </w:rPr>
            </w:pPr>
          </w:p>
        </w:tc>
        <w:tc>
          <w:tcPr>
            <w:tcW w:w="236" w:type="dxa"/>
            <w:tcBorders>
              <w:top w:val="nil"/>
              <w:left w:val="nil"/>
              <w:bottom w:val="nil"/>
              <w:right w:val="nil"/>
            </w:tcBorders>
            <w:shd w:val="clear" w:color="auto" w:fill="auto"/>
            <w:vAlign w:val="center"/>
            <w:hideMark/>
          </w:tcPr>
          <w:p w14:paraId="2707AE5B" w14:textId="77777777" w:rsidR="00C661BB" w:rsidRPr="003239AE" w:rsidRDefault="00C661BB" w:rsidP="00F0482A">
            <w:pPr>
              <w:spacing w:after="0"/>
              <w:jc w:val="right"/>
              <w:rPr>
                <w:rFonts w:ascii="Calibri" w:hAnsi="Calibri"/>
                <w:b/>
                <w:color w:val="000000"/>
                <w:sz w:val="18"/>
                <w:szCs w:val="18"/>
              </w:rPr>
            </w:pPr>
          </w:p>
        </w:tc>
        <w:tc>
          <w:tcPr>
            <w:tcW w:w="678" w:type="dxa"/>
            <w:tcBorders>
              <w:top w:val="nil"/>
              <w:left w:val="nil"/>
              <w:bottom w:val="nil"/>
              <w:right w:val="nil"/>
            </w:tcBorders>
            <w:shd w:val="clear" w:color="auto" w:fill="auto"/>
            <w:vAlign w:val="center"/>
          </w:tcPr>
          <w:p w14:paraId="6CB899F2" w14:textId="77777777" w:rsidR="00C661BB" w:rsidRPr="003239AE" w:rsidRDefault="00C661BB" w:rsidP="00F0482A">
            <w:pPr>
              <w:spacing w:after="0"/>
              <w:jc w:val="right"/>
              <w:rPr>
                <w:rFonts w:ascii="Calibri" w:hAnsi="Calibri"/>
                <w:b/>
                <w:color w:val="000000"/>
                <w:sz w:val="18"/>
                <w:szCs w:val="18"/>
              </w:rPr>
            </w:pPr>
          </w:p>
        </w:tc>
        <w:tc>
          <w:tcPr>
            <w:tcW w:w="236" w:type="dxa"/>
            <w:tcBorders>
              <w:top w:val="nil"/>
              <w:left w:val="nil"/>
              <w:bottom w:val="nil"/>
              <w:right w:val="nil"/>
            </w:tcBorders>
            <w:shd w:val="clear" w:color="auto" w:fill="auto"/>
            <w:vAlign w:val="center"/>
            <w:hideMark/>
          </w:tcPr>
          <w:p w14:paraId="00F6BE4C" w14:textId="77777777" w:rsidR="00C661BB" w:rsidRPr="003239AE" w:rsidRDefault="00C661BB" w:rsidP="00F0482A">
            <w:pPr>
              <w:spacing w:after="0"/>
              <w:jc w:val="right"/>
              <w:rPr>
                <w:rFonts w:ascii="Calibri" w:hAnsi="Calibri"/>
                <w:b/>
                <w:color w:val="000000"/>
                <w:sz w:val="18"/>
                <w:szCs w:val="18"/>
              </w:rPr>
            </w:pPr>
          </w:p>
        </w:tc>
        <w:tc>
          <w:tcPr>
            <w:tcW w:w="1115" w:type="dxa"/>
            <w:tcBorders>
              <w:top w:val="nil"/>
              <w:left w:val="nil"/>
              <w:bottom w:val="nil"/>
              <w:right w:val="nil"/>
            </w:tcBorders>
            <w:vAlign w:val="center"/>
          </w:tcPr>
          <w:p w14:paraId="14EF13F2" w14:textId="77777777" w:rsidR="00C661BB" w:rsidRPr="003239AE" w:rsidRDefault="00C661BB" w:rsidP="004C1096">
            <w:pPr>
              <w:spacing w:after="0"/>
              <w:jc w:val="right"/>
              <w:rPr>
                <w:rFonts w:ascii="Calibri" w:eastAsia="Times New Roman" w:hAnsi="Calibri" w:cs="Calibri"/>
                <w:b/>
                <w:bCs/>
                <w:color w:val="000000"/>
                <w:sz w:val="18"/>
                <w:szCs w:val="18"/>
              </w:rPr>
            </w:pPr>
            <w:r w:rsidRPr="003239AE">
              <w:rPr>
                <w:rFonts w:ascii="Calibri" w:eastAsia="Times New Roman" w:hAnsi="Calibri" w:cs="Calibri"/>
                <w:b/>
                <w:bCs/>
                <w:color w:val="000000"/>
                <w:sz w:val="18"/>
                <w:szCs w:val="18"/>
              </w:rPr>
              <w:t>£</w:t>
            </w:r>
          </w:p>
        </w:tc>
        <w:tc>
          <w:tcPr>
            <w:tcW w:w="1147" w:type="dxa"/>
            <w:tcBorders>
              <w:top w:val="nil"/>
              <w:left w:val="nil"/>
              <w:bottom w:val="nil"/>
              <w:right w:val="nil"/>
            </w:tcBorders>
            <w:shd w:val="clear" w:color="auto" w:fill="auto"/>
            <w:vAlign w:val="center"/>
            <w:hideMark/>
          </w:tcPr>
          <w:p w14:paraId="32DCF672" w14:textId="77777777" w:rsidR="00C661BB" w:rsidRPr="003239AE" w:rsidRDefault="00C661BB" w:rsidP="004C1096">
            <w:pPr>
              <w:spacing w:after="0"/>
              <w:jc w:val="right"/>
              <w:rPr>
                <w:rFonts w:ascii="Calibri" w:hAnsi="Calibri"/>
                <w:b/>
                <w:color w:val="000000"/>
                <w:sz w:val="18"/>
                <w:szCs w:val="18"/>
              </w:rPr>
            </w:pPr>
            <w:r w:rsidRPr="003239AE">
              <w:rPr>
                <w:rFonts w:ascii="Calibri" w:eastAsia="Times New Roman" w:hAnsi="Calibri" w:cs="Calibri"/>
                <w:b/>
                <w:bCs/>
                <w:color w:val="000000"/>
                <w:sz w:val="18"/>
                <w:szCs w:val="18"/>
              </w:rPr>
              <w:t>£</w:t>
            </w:r>
          </w:p>
        </w:tc>
        <w:tc>
          <w:tcPr>
            <w:tcW w:w="1296" w:type="dxa"/>
            <w:tcBorders>
              <w:top w:val="nil"/>
              <w:left w:val="nil"/>
              <w:bottom w:val="nil"/>
              <w:right w:val="nil"/>
            </w:tcBorders>
          </w:tcPr>
          <w:p w14:paraId="17E588EF" w14:textId="1BB34A92" w:rsidR="00C661BB" w:rsidRPr="003239AE" w:rsidRDefault="00C661BB" w:rsidP="004C1096">
            <w:pPr>
              <w:spacing w:after="0"/>
              <w:jc w:val="right"/>
              <w:rPr>
                <w:rFonts w:ascii="Calibri" w:hAnsi="Calibri"/>
                <w:b/>
                <w:color w:val="000000"/>
                <w:sz w:val="18"/>
                <w:szCs w:val="18"/>
              </w:rPr>
            </w:pPr>
            <w:r w:rsidRPr="003239AE">
              <w:rPr>
                <w:rFonts w:ascii="Calibri" w:eastAsia="Times New Roman" w:hAnsi="Calibri" w:cs="Calibri"/>
                <w:b/>
                <w:bCs/>
                <w:color w:val="000000"/>
                <w:sz w:val="18"/>
                <w:szCs w:val="18"/>
              </w:rPr>
              <w:t>£</w:t>
            </w:r>
          </w:p>
        </w:tc>
        <w:tc>
          <w:tcPr>
            <w:tcW w:w="320" w:type="dxa"/>
            <w:tcBorders>
              <w:top w:val="nil"/>
              <w:left w:val="nil"/>
              <w:bottom w:val="nil"/>
              <w:right w:val="nil"/>
            </w:tcBorders>
            <w:shd w:val="clear" w:color="auto" w:fill="auto"/>
            <w:vAlign w:val="center"/>
            <w:hideMark/>
          </w:tcPr>
          <w:p w14:paraId="61E735FC" w14:textId="372B6C46" w:rsidR="00C661BB" w:rsidRPr="003239AE" w:rsidRDefault="00C661BB" w:rsidP="00F0482A">
            <w:pPr>
              <w:spacing w:after="0"/>
              <w:jc w:val="right"/>
              <w:rPr>
                <w:rFonts w:ascii="Calibri" w:hAnsi="Calibri"/>
                <w:b/>
                <w:color w:val="000000"/>
                <w:sz w:val="18"/>
                <w:szCs w:val="18"/>
              </w:rPr>
            </w:pPr>
          </w:p>
        </w:tc>
      </w:tr>
      <w:tr w:rsidR="00C661BB" w:rsidRPr="007179CD" w14:paraId="60B3A577" w14:textId="77777777" w:rsidTr="004C1096">
        <w:trPr>
          <w:trHeight w:val="300"/>
        </w:trPr>
        <w:tc>
          <w:tcPr>
            <w:tcW w:w="4253" w:type="dxa"/>
            <w:tcBorders>
              <w:top w:val="nil"/>
              <w:left w:val="nil"/>
              <w:bottom w:val="nil"/>
              <w:right w:val="nil"/>
            </w:tcBorders>
            <w:shd w:val="clear" w:color="auto" w:fill="auto"/>
            <w:noWrap/>
            <w:vAlign w:val="center"/>
            <w:hideMark/>
          </w:tcPr>
          <w:p w14:paraId="2090C2D3" w14:textId="77777777" w:rsidR="00C661BB" w:rsidRPr="003239AE" w:rsidRDefault="00C661BB" w:rsidP="00F0482A">
            <w:pPr>
              <w:spacing w:after="0"/>
              <w:rPr>
                <w:rFonts w:ascii="Calibri" w:hAnsi="Calibri"/>
                <w:b/>
                <w:color w:val="000000"/>
                <w:sz w:val="18"/>
                <w:szCs w:val="18"/>
              </w:rPr>
            </w:pPr>
            <w:r w:rsidRPr="003239AE">
              <w:rPr>
                <w:rFonts w:ascii="Calibri" w:hAnsi="Calibri"/>
                <w:b/>
                <w:color w:val="000000"/>
                <w:sz w:val="18"/>
                <w:szCs w:val="18"/>
              </w:rPr>
              <w:t>ASSETS</w:t>
            </w:r>
          </w:p>
        </w:tc>
        <w:tc>
          <w:tcPr>
            <w:tcW w:w="284" w:type="dxa"/>
            <w:tcBorders>
              <w:top w:val="nil"/>
              <w:left w:val="nil"/>
              <w:bottom w:val="nil"/>
              <w:right w:val="nil"/>
            </w:tcBorders>
            <w:shd w:val="clear" w:color="auto" w:fill="auto"/>
            <w:vAlign w:val="center"/>
          </w:tcPr>
          <w:p w14:paraId="6C8ECF1F" w14:textId="77777777" w:rsidR="00C661BB" w:rsidRPr="003239AE" w:rsidRDefault="00C661BB" w:rsidP="00F0482A">
            <w:pPr>
              <w:spacing w:after="0"/>
              <w:rPr>
                <w:rFonts w:ascii="Calibri" w:hAnsi="Calibri"/>
                <w:b/>
                <w:color w:val="000000"/>
                <w:sz w:val="18"/>
                <w:szCs w:val="18"/>
              </w:rPr>
            </w:pPr>
          </w:p>
        </w:tc>
        <w:tc>
          <w:tcPr>
            <w:tcW w:w="300" w:type="dxa"/>
            <w:tcBorders>
              <w:top w:val="nil"/>
              <w:left w:val="nil"/>
              <w:bottom w:val="nil"/>
              <w:right w:val="nil"/>
            </w:tcBorders>
            <w:shd w:val="clear" w:color="auto" w:fill="auto"/>
            <w:vAlign w:val="center"/>
          </w:tcPr>
          <w:p w14:paraId="3DACDA7D" w14:textId="77777777" w:rsidR="00C661BB" w:rsidRPr="003239AE" w:rsidRDefault="00C661BB" w:rsidP="00F0482A">
            <w:pPr>
              <w:spacing w:after="0"/>
              <w:jc w:val="right"/>
              <w:rPr>
                <w:rFonts w:ascii="Times New Roman" w:hAnsi="Times New Roman"/>
                <w:sz w:val="18"/>
                <w:szCs w:val="18"/>
              </w:rPr>
            </w:pPr>
          </w:p>
        </w:tc>
        <w:tc>
          <w:tcPr>
            <w:tcW w:w="236" w:type="dxa"/>
            <w:tcBorders>
              <w:top w:val="nil"/>
              <w:left w:val="nil"/>
              <w:bottom w:val="nil"/>
              <w:right w:val="nil"/>
            </w:tcBorders>
            <w:shd w:val="clear" w:color="auto" w:fill="auto"/>
            <w:vAlign w:val="center"/>
          </w:tcPr>
          <w:p w14:paraId="2B46BB90" w14:textId="77777777" w:rsidR="00C661BB" w:rsidRPr="003239AE" w:rsidRDefault="00C661BB" w:rsidP="00F0482A">
            <w:pPr>
              <w:spacing w:after="0"/>
              <w:jc w:val="right"/>
              <w:rPr>
                <w:rFonts w:ascii="Times New Roman" w:hAnsi="Times New Roman"/>
                <w:sz w:val="18"/>
                <w:szCs w:val="18"/>
              </w:rPr>
            </w:pPr>
          </w:p>
        </w:tc>
        <w:tc>
          <w:tcPr>
            <w:tcW w:w="236" w:type="dxa"/>
            <w:tcBorders>
              <w:top w:val="nil"/>
              <w:left w:val="nil"/>
              <w:bottom w:val="nil"/>
              <w:right w:val="nil"/>
            </w:tcBorders>
            <w:shd w:val="clear" w:color="auto" w:fill="auto"/>
            <w:vAlign w:val="center"/>
            <w:hideMark/>
          </w:tcPr>
          <w:p w14:paraId="53964819" w14:textId="77777777" w:rsidR="00C661BB" w:rsidRPr="003239AE" w:rsidRDefault="00C661BB" w:rsidP="00F0482A">
            <w:pPr>
              <w:spacing w:after="0"/>
              <w:jc w:val="right"/>
              <w:rPr>
                <w:rFonts w:ascii="Times New Roman" w:hAnsi="Times New Roman"/>
                <w:sz w:val="18"/>
                <w:szCs w:val="18"/>
              </w:rPr>
            </w:pPr>
          </w:p>
        </w:tc>
        <w:tc>
          <w:tcPr>
            <w:tcW w:w="678" w:type="dxa"/>
            <w:tcBorders>
              <w:top w:val="nil"/>
              <w:left w:val="nil"/>
              <w:bottom w:val="nil"/>
              <w:right w:val="nil"/>
            </w:tcBorders>
            <w:shd w:val="clear" w:color="auto" w:fill="auto"/>
            <w:vAlign w:val="center"/>
          </w:tcPr>
          <w:p w14:paraId="4758B72E" w14:textId="77777777" w:rsidR="00C661BB" w:rsidRPr="003239AE" w:rsidRDefault="00C661BB" w:rsidP="00F0482A">
            <w:pPr>
              <w:spacing w:after="0"/>
              <w:jc w:val="right"/>
              <w:rPr>
                <w:rFonts w:ascii="Times New Roman" w:hAnsi="Times New Roman"/>
                <w:sz w:val="18"/>
                <w:szCs w:val="18"/>
              </w:rPr>
            </w:pPr>
          </w:p>
        </w:tc>
        <w:tc>
          <w:tcPr>
            <w:tcW w:w="236" w:type="dxa"/>
            <w:tcBorders>
              <w:top w:val="nil"/>
              <w:left w:val="nil"/>
              <w:bottom w:val="nil"/>
              <w:right w:val="nil"/>
            </w:tcBorders>
            <w:shd w:val="clear" w:color="auto" w:fill="auto"/>
            <w:vAlign w:val="center"/>
            <w:hideMark/>
          </w:tcPr>
          <w:p w14:paraId="31784038" w14:textId="77777777" w:rsidR="00C661BB" w:rsidRPr="003239AE" w:rsidRDefault="00C661BB" w:rsidP="00F0482A">
            <w:pPr>
              <w:spacing w:after="0"/>
              <w:jc w:val="right"/>
              <w:rPr>
                <w:rFonts w:ascii="Times New Roman" w:hAnsi="Times New Roman"/>
                <w:sz w:val="18"/>
                <w:szCs w:val="18"/>
              </w:rPr>
            </w:pPr>
          </w:p>
        </w:tc>
        <w:tc>
          <w:tcPr>
            <w:tcW w:w="1115" w:type="dxa"/>
            <w:tcBorders>
              <w:top w:val="nil"/>
              <w:left w:val="nil"/>
              <w:bottom w:val="nil"/>
              <w:right w:val="nil"/>
            </w:tcBorders>
            <w:vAlign w:val="bottom"/>
          </w:tcPr>
          <w:p w14:paraId="6D447C62" w14:textId="77777777" w:rsidR="00C661BB" w:rsidRPr="003239AE" w:rsidRDefault="00C661BB" w:rsidP="00F0482A">
            <w:pPr>
              <w:spacing w:after="0"/>
              <w:jc w:val="right"/>
              <w:rPr>
                <w:rFonts w:ascii="Times New Roman" w:eastAsia="Times New Roman" w:hAnsi="Times New Roman"/>
                <w:sz w:val="18"/>
                <w:szCs w:val="18"/>
              </w:rPr>
            </w:pPr>
          </w:p>
        </w:tc>
        <w:tc>
          <w:tcPr>
            <w:tcW w:w="1147" w:type="dxa"/>
            <w:tcBorders>
              <w:top w:val="nil"/>
              <w:left w:val="nil"/>
              <w:bottom w:val="nil"/>
              <w:right w:val="nil"/>
            </w:tcBorders>
            <w:shd w:val="clear" w:color="auto" w:fill="auto"/>
            <w:vAlign w:val="center"/>
            <w:hideMark/>
          </w:tcPr>
          <w:p w14:paraId="7764A5D9" w14:textId="77777777" w:rsidR="00C661BB" w:rsidRPr="003239AE" w:rsidRDefault="00C661BB" w:rsidP="00F0482A">
            <w:pPr>
              <w:spacing w:after="0"/>
              <w:jc w:val="right"/>
              <w:rPr>
                <w:rFonts w:ascii="Times New Roman" w:hAnsi="Times New Roman"/>
                <w:sz w:val="18"/>
                <w:szCs w:val="18"/>
              </w:rPr>
            </w:pPr>
          </w:p>
        </w:tc>
        <w:tc>
          <w:tcPr>
            <w:tcW w:w="1296" w:type="dxa"/>
            <w:tcBorders>
              <w:top w:val="nil"/>
              <w:left w:val="nil"/>
              <w:bottom w:val="nil"/>
              <w:right w:val="nil"/>
            </w:tcBorders>
          </w:tcPr>
          <w:p w14:paraId="61C7826F" w14:textId="77777777" w:rsidR="00C661BB" w:rsidRPr="003239AE" w:rsidRDefault="00C661BB" w:rsidP="00F0482A">
            <w:pPr>
              <w:spacing w:after="0"/>
              <w:jc w:val="right"/>
              <w:rPr>
                <w:rFonts w:ascii="Times New Roman" w:hAnsi="Times New Roman"/>
                <w:sz w:val="18"/>
                <w:szCs w:val="18"/>
              </w:rPr>
            </w:pPr>
          </w:p>
        </w:tc>
        <w:tc>
          <w:tcPr>
            <w:tcW w:w="320" w:type="dxa"/>
            <w:tcBorders>
              <w:top w:val="nil"/>
              <w:left w:val="nil"/>
              <w:bottom w:val="nil"/>
              <w:right w:val="nil"/>
            </w:tcBorders>
            <w:shd w:val="clear" w:color="auto" w:fill="auto"/>
            <w:vAlign w:val="center"/>
            <w:hideMark/>
          </w:tcPr>
          <w:p w14:paraId="6B3B658C" w14:textId="5BC2F896" w:rsidR="00C661BB" w:rsidRPr="003239AE" w:rsidRDefault="00C661BB" w:rsidP="00F0482A">
            <w:pPr>
              <w:spacing w:after="0"/>
              <w:jc w:val="right"/>
              <w:rPr>
                <w:rFonts w:ascii="Times New Roman" w:hAnsi="Times New Roman"/>
                <w:sz w:val="18"/>
                <w:szCs w:val="18"/>
              </w:rPr>
            </w:pPr>
          </w:p>
        </w:tc>
      </w:tr>
      <w:tr w:rsidR="00C661BB" w:rsidRPr="007179CD" w14:paraId="619B03AA" w14:textId="77777777" w:rsidTr="004C1096">
        <w:trPr>
          <w:trHeight w:val="300"/>
        </w:trPr>
        <w:tc>
          <w:tcPr>
            <w:tcW w:w="4253" w:type="dxa"/>
            <w:tcBorders>
              <w:top w:val="nil"/>
              <w:left w:val="nil"/>
              <w:bottom w:val="nil"/>
              <w:right w:val="nil"/>
            </w:tcBorders>
            <w:shd w:val="clear" w:color="auto" w:fill="auto"/>
            <w:noWrap/>
            <w:vAlign w:val="center"/>
            <w:hideMark/>
          </w:tcPr>
          <w:p w14:paraId="66DFBEF0" w14:textId="77777777" w:rsidR="00C661BB" w:rsidRPr="003239AE" w:rsidRDefault="00C661BB" w:rsidP="00F0482A">
            <w:pPr>
              <w:spacing w:after="0"/>
              <w:rPr>
                <w:rFonts w:ascii="Calibri" w:hAnsi="Calibri"/>
                <w:i/>
                <w:color w:val="000000"/>
                <w:sz w:val="18"/>
                <w:szCs w:val="18"/>
              </w:rPr>
            </w:pPr>
            <w:r w:rsidRPr="003239AE">
              <w:rPr>
                <w:rFonts w:ascii="Calibri" w:hAnsi="Calibri"/>
                <w:i/>
                <w:color w:val="000000"/>
                <w:sz w:val="18"/>
                <w:szCs w:val="18"/>
              </w:rPr>
              <w:t>Current assets</w:t>
            </w:r>
          </w:p>
        </w:tc>
        <w:tc>
          <w:tcPr>
            <w:tcW w:w="284" w:type="dxa"/>
            <w:tcBorders>
              <w:top w:val="nil"/>
              <w:left w:val="nil"/>
              <w:bottom w:val="nil"/>
              <w:right w:val="nil"/>
            </w:tcBorders>
            <w:shd w:val="clear" w:color="auto" w:fill="auto"/>
            <w:vAlign w:val="center"/>
          </w:tcPr>
          <w:p w14:paraId="30ACEEEE" w14:textId="77777777" w:rsidR="00C661BB" w:rsidRPr="003239AE" w:rsidRDefault="00C661BB" w:rsidP="00F0482A">
            <w:pPr>
              <w:spacing w:after="0"/>
              <w:rPr>
                <w:rFonts w:ascii="Calibri" w:hAnsi="Calibri"/>
                <w:i/>
                <w:color w:val="000000"/>
                <w:sz w:val="18"/>
                <w:szCs w:val="18"/>
              </w:rPr>
            </w:pPr>
          </w:p>
        </w:tc>
        <w:tc>
          <w:tcPr>
            <w:tcW w:w="300" w:type="dxa"/>
            <w:tcBorders>
              <w:top w:val="nil"/>
              <w:left w:val="nil"/>
              <w:bottom w:val="nil"/>
              <w:right w:val="nil"/>
            </w:tcBorders>
            <w:shd w:val="clear" w:color="auto" w:fill="auto"/>
            <w:vAlign w:val="center"/>
          </w:tcPr>
          <w:p w14:paraId="7556EFF5" w14:textId="77777777" w:rsidR="00C661BB" w:rsidRPr="003239AE" w:rsidRDefault="00C661BB" w:rsidP="00F0482A">
            <w:pPr>
              <w:spacing w:after="0"/>
              <w:jc w:val="right"/>
              <w:rPr>
                <w:rFonts w:ascii="Times New Roman" w:hAnsi="Times New Roman"/>
                <w:sz w:val="18"/>
                <w:szCs w:val="18"/>
              </w:rPr>
            </w:pPr>
          </w:p>
        </w:tc>
        <w:tc>
          <w:tcPr>
            <w:tcW w:w="236" w:type="dxa"/>
            <w:tcBorders>
              <w:top w:val="nil"/>
              <w:left w:val="nil"/>
              <w:bottom w:val="nil"/>
              <w:right w:val="nil"/>
            </w:tcBorders>
            <w:shd w:val="clear" w:color="auto" w:fill="auto"/>
            <w:vAlign w:val="center"/>
          </w:tcPr>
          <w:p w14:paraId="23407F7E" w14:textId="77777777" w:rsidR="00C661BB" w:rsidRPr="003239AE" w:rsidRDefault="00C661BB" w:rsidP="00F0482A">
            <w:pPr>
              <w:spacing w:after="0"/>
              <w:jc w:val="right"/>
              <w:rPr>
                <w:rFonts w:ascii="Times New Roman" w:hAnsi="Times New Roman"/>
                <w:sz w:val="18"/>
                <w:szCs w:val="18"/>
              </w:rPr>
            </w:pPr>
          </w:p>
        </w:tc>
        <w:tc>
          <w:tcPr>
            <w:tcW w:w="236" w:type="dxa"/>
            <w:tcBorders>
              <w:top w:val="nil"/>
              <w:left w:val="nil"/>
              <w:bottom w:val="nil"/>
              <w:right w:val="nil"/>
            </w:tcBorders>
            <w:shd w:val="clear" w:color="auto" w:fill="auto"/>
            <w:vAlign w:val="center"/>
            <w:hideMark/>
          </w:tcPr>
          <w:p w14:paraId="7C67D76A" w14:textId="77777777" w:rsidR="00C661BB" w:rsidRPr="003239AE" w:rsidRDefault="00C661BB" w:rsidP="00F0482A">
            <w:pPr>
              <w:spacing w:after="0"/>
              <w:jc w:val="right"/>
              <w:rPr>
                <w:rFonts w:ascii="Times New Roman" w:hAnsi="Times New Roman"/>
                <w:sz w:val="18"/>
                <w:szCs w:val="18"/>
              </w:rPr>
            </w:pPr>
          </w:p>
        </w:tc>
        <w:tc>
          <w:tcPr>
            <w:tcW w:w="678" w:type="dxa"/>
            <w:tcBorders>
              <w:top w:val="nil"/>
              <w:left w:val="nil"/>
              <w:bottom w:val="nil"/>
              <w:right w:val="nil"/>
            </w:tcBorders>
            <w:shd w:val="clear" w:color="auto" w:fill="auto"/>
            <w:vAlign w:val="center"/>
          </w:tcPr>
          <w:p w14:paraId="36C00B20" w14:textId="77777777" w:rsidR="00C661BB" w:rsidRPr="003239AE" w:rsidRDefault="00C661BB" w:rsidP="00F0482A">
            <w:pPr>
              <w:spacing w:after="0"/>
              <w:jc w:val="right"/>
              <w:rPr>
                <w:rFonts w:ascii="Times New Roman" w:hAnsi="Times New Roman"/>
                <w:sz w:val="18"/>
                <w:szCs w:val="18"/>
              </w:rPr>
            </w:pPr>
          </w:p>
        </w:tc>
        <w:tc>
          <w:tcPr>
            <w:tcW w:w="236" w:type="dxa"/>
            <w:tcBorders>
              <w:top w:val="nil"/>
              <w:left w:val="nil"/>
              <w:bottom w:val="nil"/>
              <w:right w:val="nil"/>
            </w:tcBorders>
            <w:shd w:val="clear" w:color="auto" w:fill="auto"/>
            <w:vAlign w:val="center"/>
            <w:hideMark/>
          </w:tcPr>
          <w:p w14:paraId="007789CB" w14:textId="77777777" w:rsidR="00C661BB" w:rsidRPr="003239AE" w:rsidRDefault="00C661BB" w:rsidP="00F0482A">
            <w:pPr>
              <w:spacing w:after="0"/>
              <w:jc w:val="right"/>
              <w:rPr>
                <w:rFonts w:ascii="Times New Roman" w:hAnsi="Times New Roman"/>
                <w:sz w:val="18"/>
                <w:szCs w:val="18"/>
              </w:rPr>
            </w:pPr>
          </w:p>
        </w:tc>
        <w:tc>
          <w:tcPr>
            <w:tcW w:w="1115" w:type="dxa"/>
            <w:tcBorders>
              <w:top w:val="nil"/>
              <w:left w:val="nil"/>
              <w:right w:val="nil"/>
            </w:tcBorders>
            <w:vAlign w:val="center"/>
          </w:tcPr>
          <w:p w14:paraId="04EDE8F2" w14:textId="77777777" w:rsidR="00C661BB" w:rsidRPr="003239AE" w:rsidRDefault="00C661BB" w:rsidP="00F0482A">
            <w:pPr>
              <w:spacing w:after="0"/>
              <w:jc w:val="right"/>
              <w:rPr>
                <w:rFonts w:ascii="Times New Roman" w:eastAsia="Times New Roman" w:hAnsi="Times New Roman"/>
                <w:sz w:val="18"/>
                <w:szCs w:val="18"/>
              </w:rPr>
            </w:pPr>
          </w:p>
        </w:tc>
        <w:tc>
          <w:tcPr>
            <w:tcW w:w="1147" w:type="dxa"/>
            <w:tcBorders>
              <w:top w:val="nil"/>
              <w:left w:val="nil"/>
              <w:right w:val="nil"/>
            </w:tcBorders>
            <w:shd w:val="clear" w:color="auto" w:fill="auto"/>
            <w:vAlign w:val="center"/>
            <w:hideMark/>
          </w:tcPr>
          <w:p w14:paraId="360E483C" w14:textId="77777777" w:rsidR="00C661BB" w:rsidRPr="003239AE" w:rsidRDefault="00C661BB" w:rsidP="00F0482A">
            <w:pPr>
              <w:spacing w:after="0"/>
              <w:jc w:val="right"/>
              <w:rPr>
                <w:rFonts w:ascii="Times New Roman" w:hAnsi="Times New Roman"/>
                <w:sz w:val="18"/>
                <w:szCs w:val="18"/>
              </w:rPr>
            </w:pPr>
          </w:p>
        </w:tc>
        <w:tc>
          <w:tcPr>
            <w:tcW w:w="1296" w:type="dxa"/>
            <w:tcBorders>
              <w:top w:val="nil"/>
              <w:left w:val="nil"/>
              <w:right w:val="nil"/>
            </w:tcBorders>
          </w:tcPr>
          <w:p w14:paraId="65F2625B" w14:textId="77777777" w:rsidR="00C661BB" w:rsidRPr="003239AE" w:rsidRDefault="00C661BB" w:rsidP="00F0482A">
            <w:pPr>
              <w:spacing w:after="0"/>
              <w:jc w:val="right"/>
              <w:rPr>
                <w:rFonts w:ascii="Times New Roman" w:hAnsi="Times New Roman"/>
                <w:sz w:val="18"/>
                <w:szCs w:val="18"/>
              </w:rPr>
            </w:pPr>
          </w:p>
        </w:tc>
        <w:tc>
          <w:tcPr>
            <w:tcW w:w="320" w:type="dxa"/>
            <w:tcBorders>
              <w:top w:val="nil"/>
              <w:left w:val="nil"/>
              <w:bottom w:val="nil"/>
              <w:right w:val="nil"/>
            </w:tcBorders>
            <w:shd w:val="clear" w:color="auto" w:fill="auto"/>
            <w:vAlign w:val="center"/>
            <w:hideMark/>
          </w:tcPr>
          <w:p w14:paraId="5CF5ED3C" w14:textId="3DE3C466" w:rsidR="00C661BB" w:rsidRPr="003239AE" w:rsidRDefault="00C661BB" w:rsidP="00F0482A">
            <w:pPr>
              <w:spacing w:after="0"/>
              <w:jc w:val="right"/>
              <w:rPr>
                <w:rFonts w:ascii="Times New Roman" w:hAnsi="Times New Roman"/>
                <w:sz w:val="18"/>
                <w:szCs w:val="18"/>
              </w:rPr>
            </w:pPr>
          </w:p>
        </w:tc>
      </w:tr>
      <w:tr w:rsidR="00C661BB" w:rsidRPr="007179CD" w14:paraId="68FD0C57" w14:textId="77777777" w:rsidTr="004C1096">
        <w:trPr>
          <w:trHeight w:val="300"/>
        </w:trPr>
        <w:tc>
          <w:tcPr>
            <w:tcW w:w="4253" w:type="dxa"/>
            <w:tcBorders>
              <w:top w:val="nil"/>
              <w:left w:val="nil"/>
              <w:bottom w:val="nil"/>
              <w:right w:val="nil"/>
            </w:tcBorders>
            <w:shd w:val="clear" w:color="auto" w:fill="auto"/>
            <w:noWrap/>
            <w:vAlign w:val="center"/>
          </w:tcPr>
          <w:p w14:paraId="12E88E0A" w14:textId="77777777" w:rsidR="00C661BB" w:rsidRPr="003239AE" w:rsidRDefault="00C661BB" w:rsidP="00F0482A">
            <w:pPr>
              <w:spacing w:after="0"/>
              <w:rPr>
                <w:rFonts w:ascii="Calibri" w:hAnsi="Calibri"/>
                <w:color w:val="000000"/>
                <w:sz w:val="18"/>
                <w:szCs w:val="18"/>
              </w:rPr>
            </w:pPr>
            <w:r w:rsidRPr="003239AE">
              <w:rPr>
                <w:rFonts w:ascii="Calibri" w:hAnsi="Calibri"/>
                <w:color w:val="000000"/>
                <w:sz w:val="18"/>
                <w:szCs w:val="18"/>
              </w:rPr>
              <w:t>Cash and cash equivalents</w:t>
            </w:r>
          </w:p>
        </w:tc>
        <w:tc>
          <w:tcPr>
            <w:tcW w:w="284" w:type="dxa"/>
            <w:tcBorders>
              <w:top w:val="nil"/>
              <w:left w:val="nil"/>
              <w:bottom w:val="nil"/>
              <w:right w:val="nil"/>
            </w:tcBorders>
            <w:shd w:val="clear" w:color="auto" w:fill="auto"/>
            <w:vAlign w:val="center"/>
          </w:tcPr>
          <w:p w14:paraId="7E9DE414" w14:textId="77777777" w:rsidR="00C661BB" w:rsidRPr="003239AE" w:rsidRDefault="00C661BB" w:rsidP="00F0482A">
            <w:pPr>
              <w:spacing w:after="0"/>
              <w:rPr>
                <w:rFonts w:ascii="Calibri" w:hAnsi="Calibri"/>
                <w:i/>
                <w:color w:val="000000"/>
                <w:sz w:val="18"/>
                <w:szCs w:val="18"/>
              </w:rPr>
            </w:pPr>
          </w:p>
        </w:tc>
        <w:tc>
          <w:tcPr>
            <w:tcW w:w="300" w:type="dxa"/>
            <w:tcBorders>
              <w:top w:val="nil"/>
              <w:left w:val="nil"/>
              <w:bottom w:val="nil"/>
              <w:right w:val="nil"/>
            </w:tcBorders>
            <w:shd w:val="clear" w:color="auto" w:fill="auto"/>
            <w:vAlign w:val="center"/>
          </w:tcPr>
          <w:p w14:paraId="0A43DA4A" w14:textId="77777777" w:rsidR="00C661BB" w:rsidRPr="003239AE" w:rsidRDefault="00C661BB" w:rsidP="00F0482A">
            <w:pPr>
              <w:spacing w:after="0"/>
              <w:jc w:val="right"/>
              <w:rPr>
                <w:rFonts w:ascii="Times New Roman" w:hAnsi="Times New Roman"/>
                <w:sz w:val="18"/>
                <w:szCs w:val="18"/>
              </w:rPr>
            </w:pPr>
          </w:p>
        </w:tc>
        <w:tc>
          <w:tcPr>
            <w:tcW w:w="236" w:type="dxa"/>
            <w:tcBorders>
              <w:top w:val="nil"/>
              <w:left w:val="nil"/>
              <w:bottom w:val="nil"/>
              <w:right w:val="nil"/>
            </w:tcBorders>
            <w:shd w:val="clear" w:color="auto" w:fill="auto"/>
            <w:vAlign w:val="center"/>
          </w:tcPr>
          <w:p w14:paraId="681A08A5" w14:textId="77777777" w:rsidR="00C661BB" w:rsidRPr="003239AE" w:rsidRDefault="00C661BB" w:rsidP="00F0482A">
            <w:pPr>
              <w:spacing w:after="0"/>
              <w:jc w:val="right"/>
              <w:rPr>
                <w:rFonts w:ascii="Times New Roman" w:hAnsi="Times New Roman"/>
                <w:sz w:val="18"/>
                <w:szCs w:val="18"/>
              </w:rPr>
            </w:pPr>
          </w:p>
        </w:tc>
        <w:tc>
          <w:tcPr>
            <w:tcW w:w="236" w:type="dxa"/>
            <w:tcBorders>
              <w:top w:val="nil"/>
              <w:left w:val="nil"/>
              <w:bottom w:val="nil"/>
              <w:right w:val="nil"/>
            </w:tcBorders>
            <w:shd w:val="clear" w:color="auto" w:fill="auto"/>
            <w:vAlign w:val="center"/>
          </w:tcPr>
          <w:p w14:paraId="49CA91E2" w14:textId="77777777" w:rsidR="00C661BB" w:rsidRPr="003239AE" w:rsidRDefault="00C661BB" w:rsidP="00F0482A">
            <w:pPr>
              <w:spacing w:after="0"/>
              <w:jc w:val="right"/>
              <w:rPr>
                <w:rFonts w:ascii="Times New Roman" w:hAnsi="Times New Roman"/>
                <w:sz w:val="18"/>
                <w:szCs w:val="18"/>
              </w:rPr>
            </w:pPr>
          </w:p>
        </w:tc>
        <w:tc>
          <w:tcPr>
            <w:tcW w:w="678" w:type="dxa"/>
            <w:tcBorders>
              <w:top w:val="nil"/>
              <w:left w:val="nil"/>
              <w:bottom w:val="nil"/>
              <w:right w:val="nil"/>
            </w:tcBorders>
            <w:shd w:val="clear" w:color="auto" w:fill="auto"/>
            <w:vAlign w:val="center"/>
          </w:tcPr>
          <w:p w14:paraId="7B4B732C" w14:textId="77777777" w:rsidR="00C661BB" w:rsidRPr="00524F2A" w:rsidRDefault="00C661BB" w:rsidP="00F0482A">
            <w:pPr>
              <w:spacing w:after="0"/>
              <w:jc w:val="right"/>
              <w:rPr>
                <w:rFonts w:ascii="Calibri" w:hAnsi="Calibri"/>
                <w:b/>
                <w:bCs/>
                <w:color w:val="000000"/>
                <w:sz w:val="18"/>
                <w:szCs w:val="18"/>
              </w:rPr>
            </w:pPr>
          </w:p>
        </w:tc>
        <w:tc>
          <w:tcPr>
            <w:tcW w:w="236" w:type="dxa"/>
            <w:tcBorders>
              <w:top w:val="nil"/>
              <w:left w:val="nil"/>
              <w:bottom w:val="nil"/>
              <w:right w:val="nil"/>
            </w:tcBorders>
            <w:shd w:val="clear" w:color="auto" w:fill="auto"/>
            <w:vAlign w:val="center"/>
          </w:tcPr>
          <w:p w14:paraId="188E6AA7" w14:textId="77777777" w:rsidR="00C661BB" w:rsidRPr="003239AE" w:rsidRDefault="00C661BB" w:rsidP="00F0482A">
            <w:pPr>
              <w:spacing w:after="0"/>
              <w:jc w:val="right"/>
              <w:rPr>
                <w:rFonts w:ascii="Calibri" w:hAnsi="Calibri"/>
                <w:color w:val="000000"/>
                <w:sz w:val="18"/>
                <w:szCs w:val="18"/>
              </w:rPr>
            </w:pPr>
          </w:p>
        </w:tc>
        <w:tc>
          <w:tcPr>
            <w:tcW w:w="1115" w:type="dxa"/>
            <w:tcBorders>
              <w:top w:val="nil"/>
              <w:left w:val="nil"/>
              <w:right w:val="nil"/>
            </w:tcBorders>
            <w:vAlign w:val="center"/>
          </w:tcPr>
          <w:p w14:paraId="2A9E5253" w14:textId="6C55FCAA" w:rsidR="00C661BB" w:rsidRPr="003239AE" w:rsidRDefault="00C661BB" w:rsidP="00F0482A">
            <w:pPr>
              <w:spacing w:after="0"/>
              <w:jc w:val="right"/>
              <w:rPr>
                <w:rFonts w:ascii="Calibri" w:hAnsi="Calibri"/>
                <w:color w:val="000000"/>
                <w:sz w:val="18"/>
                <w:szCs w:val="18"/>
              </w:rPr>
            </w:pPr>
            <w:r>
              <w:rPr>
                <w:rFonts w:ascii="Calibri" w:hAnsi="Calibri"/>
                <w:color w:val="000000"/>
                <w:sz w:val="18"/>
                <w:szCs w:val="18"/>
              </w:rPr>
              <w:t>281,383</w:t>
            </w:r>
          </w:p>
        </w:tc>
        <w:tc>
          <w:tcPr>
            <w:tcW w:w="1147" w:type="dxa"/>
            <w:tcBorders>
              <w:top w:val="nil"/>
              <w:left w:val="nil"/>
              <w:right w:val="nil"/>
            </w:tcBorders>
            <w:shd w:val="clear" w:color="auto" w:fill="auto"/>
            <w:vAlign w:val="center"/>
          </w:tcPr>
          <w:p w14:paraId="16C902D6" w14:textId="3B1B8ECD" w:rsidR="00C661BB" w:rsidRPr="003239AE" w:rsidRDefault="00C661BB" w:rsidP="00F0482A">
            <w:pPr>
              <w:spacing w:after="0"/>
              <w:jc w:val="right"/>
              <w:rPr>
                <w:rFonts w:ascii="Calibri" w:hAnsi="Calibri"/>
                <w:color w:val="000000"/>
                <w:sz w:val="18"/>
                <w:szCs w:val="18"/>
              </w:rPr>
            </w:pPr>
            <w:r>
              <w:rPr>
                <w:rFonts w:ascii="Calibri" w:hAnsi="Calibri"/>
                <w:color w:val="000000"/>
                <w:sz w:val="18"/>
                <w:szCs w:val="18"/>
              </w:rPr>
              <w:t>389,146</w:t>
            </w:r>
          </w:p>
        </w:tc>
        <w:tc>
          <w:tcPr>
            <w:tcW w:w="1296" w:type="dxa"/>
            <w:tcBorders>
              <w:top w:val="nil"/>
              <w:left w:val="nil"/>
              <w:right w:val="nil"/>
            </w:tcBorders>
            <w:vAlign w:val="bottom"/>
          </w:tcPr>
          <w:p w14:paraId="013220F3" w14:textId="56E1BBB6" w:rsidR="00C661BB" w:rsidRPr="003239AE" w:rsidRDefault="00C661BB" w:rsidP="004C1096">
            <w:pPr>
              <w:spacing w:after="0"/>
              <w:jc w:val="right"/>
              <w:rPr>
                <w:rFonts w:ascii="Calibri" w:hAnsi="Calibri"/>
                <w:color w:val="000000"/>
                <w:sz w:val="18"/>
                <w:szCs w:val="18"/>
              </w:rPr>
            </w:pPr>
            <w:r>
              <w:rPr>
                <w:rFonts w:ascii="Calibri" w:hAnsi="Calibri"/>
                <w:color w:val="000000"/>
                <w:sz w:val="18"/>
                <w:szCs w:val="18"/>
              </w:rPr>
              <w:t>363,652</w:t>
            </w:r>
          </w:p>
        </w:tc>
        <w:tc>
          <w:tcPr>
            <w:tcW w:w="320" w:type="dxa"/>
            <w:tcBorders>
              <w:top w:val="nil"/>
              <w:left w:val="nil"/>
              <w:bottom w:val="nil"/>
              <w:right w:val="nil"/>
            </w:tcBorders>
            <w:shd w:val="clear" w:color="auto" w:fill="auto"/>
            <w:vAlign w:val="center"/>
          </w:tcPr>
          <w:p w14:paraId="387E8690" w14:textId="1EB42D14" w:rsidR="00C661BB" w:rsidRPr="003239AE" w:rsidRDefault="00C661BB" w:rsidP="00F0482A">
            <w:pPr>
              <w:spacing w:after="0"/>
              <w:jc w:val="right"/>
              <w:rPr>
                <w:rFonts w:ascii="Calibri" w:hAnsi="Calibri"/>
                <w:color w:val="000000"/>
                <w:sz w:val="18"/>
                <w:szCs w:val="18"/>
              </w:rPr>
            </w:pPr>
          </w:p>
        </w:tc>
      </w:tr>
      <w:tr w:rsidR="00C661BB" w:rsidRPr="007179CD" w14:paraId="13410687" w14:textId="77777777" w:rsidTr="004C1096">
        <w:trPr>
          <w:trHeight w:val="300"/>
        </w:trPr>
        <w:tc>
          <w:tcPr>
            <w:tcW w:w="4253" w:type="dxa"/>
            <w:tcBorders>
              <w:top w:val="nil"/>
              <w:left w:val="nil"/>
              <w:bottom w:val="nil"/>
              <w:right w:val="nil"/>
            </w:tcBorders>
            <w:shd w:val="clear" w:color="auto" w:fill="auto"/>
            <w:noWrap/>
            <w:vAlign w:val="center"/>
          </w:tcPr>
          <w:p w14:paraId="4ECF5121" w14:textId="77777777" w:rsidR="00C661BB" w:rsidRPr="003239AE" w:rsidRDefault="00C661BB" w:rsidP="00F0482A">
            <w:pPr>
              <w:spacing w:after="0"/>
              <w:rPr>
                <w:rFonts w:ascii="Calibri" w:hAnsi="Calibri"/>
                <w:color w:val="000000"/>
                <w:sz w:val="18"/>
                <w:szCs w:val="18"/>
              </w:rPr>
            </w:pPr>
            <w:r>
              <w:rPr>
                <w:rFonts w:ascii="Calibri" w:hAnsi="Calibri"/>
                <w:color w:val="000000"/>
                <w:sz w:val="18"/>
                <w:szCs w:val="18"/>
              </w:rPr>
              <w:t>Trade and other receivables</w:t>
            </w:r>
          </w:p>
        </w:tc>
        <w:tc>
          <w:tcPr>
            <w:tcW w:w="284" w:type="dxa"/>
            <w:tcBorders>
              <w:top w:val="nil"/>
              <w:left w:val="nil"/>
              <w:bottom w:val="nil"/>
              <w:right w:val="nil"/>
            </w:tcBorders>
            <w:shd w:val="clear" w:color="auto" w:fill="auto"/>
            <w:vAlign w:val="center"/>
          </w:tcPr>
          <w:p w14:paraId="02682B92" w14:textId="77777777" w:rsidR="00C661BB" w:rsidRPr="003239AE" w:rsidRDefault="00C661BB" w:rsidP="00F0482A">
            <w:pPr>
              <w:spacing w:after="0"/>
              <w:rPr>
                <w:rFonts w:ascii="Calibri" w:hAnsi="Calibri"/>
                <w:i/>
                <w:color w:val="000000"/>
                <w:sz w:val="18"/>
                <w:szCs w:val="18"/>
              </w:rPr>
            </w:pPr>
          </w:p>
        </w:tc>
        <w:tc>
          <w:tcPr>
            <w:tcW w:w="300" w:type="dxa"/>
            <w:tcBorders>
              <w:top w:val="nil"/>
              <w:left w:val="nil"/>
              <w:bottom w:val="nil"/>
              <w:right w:val="nil"/>
            </w:tcBorders>
            <w:shd w:val="clear" w:color="auto" w:fill="auto"/>
            <w:vAlign w:val="center"/>
          </w:tcPr>
          <w:p w14:paraId="715C2593" w14:textId="77777777" w:rsidR="00C661BB" w:rsidRPr="003239AE" w:rsidRDefault="00C661BB" w:rsidP="00F0482A">
            <w:pPr>
              <w:spacing w:after="0"/>
              <w:jc w:val="right"/>
              <w:rPr>
                <w:rFonts w:ascii="Times New Roman" w:hAnsi="Times New Roman"/>
                <w:sz w:val="18"/>
                <w:szCs w:val="18"/>
              </w:rPr>
            </w:pPr>
          </w:p>
        </w:tc>
        <w:tc>
          <w:tcPr>
            <w:tcW w:w="236" w:type="dxa"/>
            <w:tcBorders>
              <w:top w:val="nil"/>
              <w:left w:val="nil"/>
              <w:bottom w:val="nil"/>
              <w:right w:val="nil"/>
            </w:tcBorders>
            <w:shd w:val="clear" w:color="auto" w:fill="auto"/>
            <w:vAlign w:val="center"/>
          </w:tcPr>
          <w:p w14:paraId="771A78AE" w14:textId="77777777" w:rsidR="00C661BB" w:rsidRPr="003239AE" w:rsidRDefault="00C661BB" w:rsidP="00F0482A">
            <w:pPr>
              <w:spacing w:after="0"/>
              <w:jc w:val="right"/>
              <w:rPr>
                <w:rFonts w:ascii="Times New Roman" w:hAnsi="Times New Roman"/>
                <w:sz w:val="18"/>
                <w:szCs w:val="18"/>
              </w:rPr>
            </w:pPr>
          </w:p>
        </w:tc>
        <w:tc>
          <w:tcPr>
            <w:tcW w:w="236" w:type="dxa"/>
            <w:tcBorders>
              <w:top w:val="nil"/>
              <w:left w:val="nil"/>
              <w:bottom w:val="nil"/>
              <w:right w:val="nil"/>
            </w:tcBorders>
            <w:shd w:val="clear" w:color="auto" w:fill="auto"/>
            <w:vAlign w:val="center"/>
          </w:tcPr>
          <w:p w14:paraId="4D949AEE" w14:textId="77777777" w:rsidR="00C661BB" w:rsidRPr="003239AE" w:rsidRDefault="00C661BB" w:rsidP="00F0482A">
            <w:pPr>
              <w:spacing w:after="0"/>
              <w:jc w:val="right"/>
              <w:rPr>
                <w:rFonts w:ascii="Times New Roman" w:hAnsi="Times New Roman"/>
                <w:sz w:val="18"/>
                <w:szCs w:val="18"/>
              </w:rPr>
            </w:pPr>
          </w:p>
        </w:tc>
        <w:tc>
          <w:tcPr>
            <w:tcW w:w="678" w:type="dxa"/>
            <w:tcBorders>
              <w:top w:val="nil"/>
              <w:left w:val="nil"/>
              <w:bottom w:val="nil"/>
              <w:right w:val="nil"/>
            </w:tcBorders>
            <w:shd w:val="clear" w:color="auto" w:fill="auto"/>
            <w:vAlign w:val="center"/>
          </w:tcPr>
          <w:p w14:paraId="59086FB4" w14:textId="5096F9C2" w:rsidR="00C661BB" w:rsidRPr="00524F2A" w:rsidRDefault="00C661BB" w:rsidP="00F0482A">
            <w:pPr>
              <w:spacing w:after="0"/>
              <w:jc w:val="right"/>
              <w:rPr>
                <w:rFonts w:ascii="Calibri" w:hAnsi="Calibri"/>
                <w:b/>
                <w:bCs/>
                <w:color w:val="000000"/>
                <w:sz w:val="18"/>
                <w:szCs w:val="18"/>
              </w:rPr>
            </w:pPr>
          </w:p>
        </w:tc>
        <w:tc>
          <w:tcPr>
            <w:tcW w:w="236" w:type="dxa"/>
            <w:tcBorders>
              <w:top w:val="nil"/>
              <w:left w:val="nil"/>
              <w:bottom w:val="nil"/>
              <w:right w:val="nil"/>
            </w:tcBorders>
            <w:shd w:val="clear" w:color="auto" w:fill="auto"/>
            <w:vAlign w:val="center"/>
          </w:tcPr>
          <w:p w14:paraId="33B24507" w14:textId="77777777" w:rsidR="00C661BB" w:rsidRPr="003239AE" w:rsidRDefault="00C661BB" w:rsidP="00F0482A">
            <w:pPr>
              <w:spacing w:after="0"/>
              <w:jc w:val="right"/>
              <w:rPr>
                <w:rFonts w:ascii="Calibri" w:hAnsi="Calibri"/>
                <w:color w:val="000000"/>
                <w:sz w:val="18"/>
                <w:szCs w:val="18"/>
              </w:rPr>
            </w:pPr>
          </w:p>
        </w:tc>
        <w:tc>
          <w:tcPr>
            <w:tcW w:w="1115" w:type="dxa"/>
            <w:tcBorders>
              <w:left w:val="nil"/>
              <w:bottom w:val="single" w:sz="4" w:space="0" w:color="auto"/>
              <w:right w:val="nil"/>
            </w:tcBorders>
            <w:vAlign w:val="center"/>
          </w:tcPr>
          <w:p w14:paraId="590EE1F4" w14:textId="70794C98" w:rsidR="00C661BB" w:rsidRDefault="00C661BB" w:rsidP="00F0482A">
            <w:pPr>
              <w:spacing w:after="0"/>
              <w:jc w:val="right"/>
              <w:rPr>
                <w:rFonts w:ascii="Calibri" w:hAnsi="Calibri"/>
                <w:color w:val="000000"/>
                <w:sz w:val="18"/>
                <w:szCs w:val="18"/>
              </w:rPr>
            </w:pPr>
            <w:r>
              <w:rPr>
                <w:rFonts w:ascii="Calibri" w:hAnsi="Calibri"/>
                <w:color w:val="000000"/>
                <w:sz w:val="18"/>
                <w:szCs w:val="18"/>
              </w:rPr>
              <w:t>16,238</w:t>
            </w:r>
          </w:p>
        </w:tc>
        <w:tc>
          <w:tcPr>
            <w:tcW w:w="1147" w:type="dxa"/>
            <w:tcBorders>
              <w:left w:val="nil"/>
              <w:bottom w:val="single" w:sz="4" w:space="0" w:color="auto"/>
              <w:right w:val="nil"/>
            </w:tcBorders>
            <w:shd w:val="clear" w:color="auto" w:fill="auto"/>
            <w:vAlign w:val="center"/>
          </w:tcPr>
          <w:p w14:paraId="2AFF2143" w14:textId="708D2688" w:rsidR="00C661BB" w:rsidRDefault="00C661BB" w:rsidP="00F0482A">
            <w:pPr>
              <w:spacing w:after="0"/>
              <w:jc w:val="right"/>
              <w:rPr>
                <w:rFonts w:ascii="Calibri" w:hAnsi="Calibri"/>
                <w:color w:val="000000"/>
                <w:sz w:val="18"/>
                <w:szCs w:val="18"/>
              </w:rPr>
            </w:pPr>
            <w:r>
              <w:rPr>
                <w:rFonts w:ascii="Calibri" w:hAnsi="Calibri"/>
                <w:color w:val="000000"/>
                <w:sz w:val="18"/>
                <w:szCs w:val="18"/>
              </w:rPr>
              <w:t>8,712</w:t>
            </w:r>
          </w:p>
        </w:tc>
        <w:tc>
          <w:tcPr>
            <w:tcW w:w="1296" w:type="dxa"/>
            <w:tcBorders>
              <w:left w:val="nil"/>
              <w:bottom w:val="single" w:sz="4" w:space="0" w:color="auto"/>
              <w:right w:val="nil"/>
            </w:tcBorders>
            <w:vAlign w:val="bottom"/>
          </w:tcPr>
          <w:p w14:paraId="19641A1D" w14:textId="69726848" w:rsidR="00C661BB" w:rsidRPr="003239AE" w:rsidRDefault="00C661BB" w:rsidP="004C1096">
            <w:pPr>
              <w:spacing w:after="0"/>
              <w:jc w:val="right"/>
              <w:rPr>
                <w:rFonts w:ascii="Calibri" w:hAnsi="Calibri"/>
                <w:color w:val="000000"/>
                <w:sz w:val="18"/>
                <w:szCs w:val="18"/>
              </w:rPr>
            </w:pPr>
            <w:r>
              <w:rPr>
                <w:rFonts w:ascii="Calibri" w:hAnsi="Calibri"/>
                <w:color w:val="000000"/>
                <w:sz w:val="18"/>
                <w:szCs w:val="18"/>
              </w:rPr>
              <w:t>25,191</w:t>
            </w:r>
          </w:p>
        </w:tc>
        <w:tc>
          <w:tcPr>
            <w:tcW w:w="320" w:type="dxa"/>
            <w:tcBorders>
              <w:top w:val="nil"/>
              <w:left w:val="nil"/>
              <w:bottom w:val="nil"/>
              <w:right w:val="nil"/>
            </w:tcBorders>
            <w:shd w:val="clear" w:color="auto" w:fill="auto"/>
            <w:vAlign w:val="center"/>
          </w:tcPr>
          <w:p w14:paraId="18ABD618" w14:textId="7B26C518" w:rsidR="00C661BB" w:rsidRPr="003239AE" w:rsidRDefault="00C661BB" w:rsidP="00F0482A">
            <w:pPr>
              <w:spacing w:after="0"/>
              <w:jc w:val="right"/>
              <w:rPr>
                <w:rFonts w:ascii="Calibri" w:hAnsi="Calibri"/>
                <w:color w:val="000000"/>
                <w:sz w:val="18"/>
                <w:szCs w:val="18"/>
              </w:rPr>
            </w:pPr>
          </w:p>
        </w:tc>
      </w:tr>
      <w:tr w:rsidR="00C661BB" w:rsidRPr="007179CD" w14:paraId="126ABEF5" w14:textId="77777777" w:rsidTr="004C1096">
        <w:trPr>
          <w:trHeight w:val="315"/>
        </w:trPr>
        <w:tc>
          <w:tcPr>
            <w:tcW w:w="4253" w:type="dxa"/>
            <w:tcBorders>
              <w:top w:val="nil"/>
              <w:left w:val="nil"/>
              <w:bottom w:val="nil"/>
              <w:right w:val="nil"/>
            </w:tcBorders>
            <w:shd w:val="clear" w:color="auto" w:fill="auto"/>
            <w:noWrap/>
            <w:vAlign w:val="center"/>
            <w:hideMark/>
          </w:tcPr>
          <w:p w14:paraId="40A4182C" w14:textId="77777777" w:rsidR="00C661BB" w:rsidRPr="003239AE" w:rsidRDefault="00C661BB" w:rsidP="00F0482A">
            <w:pPr>
              <w:spacing w:after="0"/>
              <w:rPr>
                <w:rFonts w:ascii="Calibri" w:hAnsi="Calibri"/>
                <w:b/>
                <w:color w:val="000000"/>
                <w:sz w:val="18"/>
                <w:szCs w:val="18"/>
              </w:rPr>
            </w:pPr>
            <w:r w:rsidRPr="003239AE">
              <w:rPr>
                <w:rFonts w:ascii="Calibri" w:hAnsi="Calibri"/>
                <w:b/>
                <w:color w:val="000000"/>
                <w:sz w:val="18"/>
                <w:szCs w:val="18"/>
              </w:rPr>
              <w:t>Total assets</w:t>
            </w:r>
          </w:p>
        </w:tc>
        <w:tc>
          <w:tcPr>
            <w:tcW w:w="284" w:type="dxa"/>
            <w:tcBorders>
              <w:top w:val="nil"/>
              <w:left w:val="nil"/>
              <w:right w:val="nil"/>
            </w:tcBorders>
            <w:shd w:val="clear" w:color="auto" w:fill="auto"/>
            <w:vAlign w:val="center"/>
          </w:tcPr>
          <w:p w14:paraId="7240337D" w14:textId="77777777" w:rsidR="00C661BB" w:rsidRPr="003239AE" w:rsidRDefault="00C661BB" w:rsidP="00F0482A">
            <w:pPr>
              <w:spacing w:after="0"/>
              <w:jc w:val="right"/>
              <w:rPr>
                <w:rFonts w:ascii="Calibri" w:hAnsi="Calibri"/>
                <w:b/>
                <w:color w:val="000000"/>
                <w:sz w:val="18"/>
                <w:szCs w:val="18"/>
              </w:rPr>
            </w:pPr>
          </w:p>
        </w:tc>
        <w:tc>
          <w:tcPr>
            <w:tcW w:w="300" w:type="dxa"/>
            <w:tcBorders>
              <w:top w:val="nil"/>
              <w:left w:val="nil"/>
              <w:right w:val="nil"/>
            </w:tcBorders>
            <w:shd w:val="clear" w:color="auto" w:fill="auto"/>
            <w:vAlign w:val="center"/>
          </w:tcPr>
          <w:p w14:paraId="240424A5" w14:textId="77777777" w:rsidR="00C661BB" w:rsidRPr="003239AE" w:rsidRDefault="00C661BB" w:rsidP="00F0482A">
            <w:pPr>
              <w:spacing w:after="0"/>
              <w:jc w:val="right"/>
              <w:rPr>
                <w:rFonts w:ascii="Calibri" w:eastAsia="Times New Roman" w:hAnsi="Calibri" w:cs="Calibri"/>
                <w:b/>
                <w:bCs/>
                <w:color w:val="000000"/>
                <w:sz w:val="18"/>
                <w:szCs w:val="18"/>
              </w:rPr>
            </w:pPr>
          </w:p>
        </w:tc>
        <w:tc>
          <w:tcPr>
            <w:tcW w:w="236" w:type="dxa"/>
            <w:tcBorders>
              <w:top w:val="nil"/>
              <w:left w:val="nil"/>
              <w:right w:val="nil"/>
            </w:tcBorders>
            <w:shd w:val="clear" w:color="auto" w:fill="auto"/>
            <w:vAlign w:val="center"/>
          </w:tcPr>
          <w:p w14:paraId="4DFE8683" w14:textId="77777777" w:rsidR="00C661BB" w:rsidRPr="003239AE" w:rsidRDefault="00C661BB" w:rsidP="00F0482A">
            <w:pPr>
              <w:spacing w:after="0"/>
              <w:jc w:val="right"/>
              <w:rPr>
                <w:rFonts w:ascii="Calibri" w:hAnsi="Calibri"/>
                <w:b/>
                <w:color w:val="000000"/>
                <w:sz w:val="18"/>
                <w:szCs w:val="18"/>
              </w:rPr>
            </w:pPr>
          </w:p>
        </w:tc>
        <w:tc>
          <w:tcPr>
            <w:tcW w:w="236" w:type="dxa"/>
            <w:tcBorders>
              <w:top w:val="nil"/>
              <w:left w:val="nil"/>
              <w:bottom w:val="nil"/>
              <w:right w:val="nil"/>
            </w:tcBorders>
            <w:shd w:val="clear" w:color="auto" w:fill="auto"/>
            <w:vAlign w:val="center"/>
            <w:hideMark/>
          </w:tcPr>
          <w:p w14:paraId="387B2EC0" w14:textId="77777777" w:rsidR="00C661BB" w:rsidRPr="003239AE" w:rsidRDefault="00C661BB" w:rsidP="00F0482A">
            <w:pPr>
              <w:spacing w:after="0"/>
              <w:jc w:val="right"/>
              <w:rPr>
                <w:rFonts w:ascii="Calibri" w:hAnsi="Calibri"/>
                <w:b/>
                <w:color w:val="000000"/>
                <w:sz w:val="18"/>
                <w:szCs w:val="18"/>
              </w:rPr>
            </w:pPr>
          </w:p>
        </w:tc>
        <w:tc>
          <w:tcPr>
            <w:tcW w:w="678" w:type="dxa"/>
            <w:tcBorders>
              <w:top w:val="nil"/>
              <w:left w:val="nil"/>
              <w:right w:val="nil"/>
            </w:tcBorders>
            <w:shd w:val="clear" w:color="auto" w:fill="auto"/>
            <w:vAlign w:val="center"/>
          </w:tcPr>
          <w:p w14:paraId="68BD4973" w14:textId="77777777" w:rsidR="00C661BB" w:rsidRPr="003239AE" w:rsidRDefault="00C661BB" w:rsidP="00F0482A">
            <w:pPr>
              <w:spacing w:after="0"/>
              <w:jc w:val="right"/>
              <w:rPr>
                <w:rFonts w:ascii="Calibri" w:hAnsi="Calibri"/>
                <w:b/>
                <w:color w:val="000000"/>
                <w:sz w:val="18"/>
                <w:szCs w:val="18"/>
              </w:rPr>
            </w:pPr>
          </w:p>
        </w:tc>
        <w:tc>
          <w:tcPr>
            <w:tcW w:w="236" w:type="dxa"/>
            <w:tcBorders>
              <w:top w:val="nil"/>
              <w:left w:val="nil"/>
              <w:bottom w:val="nil"/>
              <w:right w:val="nil"/>
            </w:tcBorders>
            <w:shd w:val="clear" w:color="auto" w:fill="auto"/>
            <w:vAlign w:val="center"/>
            <w:hideMark/>
          </w:tcPr>
          <w:p w14:paraId="40B7A87A" w14:textId="77777777" w:rsidR="00C661BB" w:rsidRPr="003239AE" w:rsidRDefault="00C661BB" w:rsidP="00F0482A">
            <w:pPr>
              <w:spacing w:after="0"/>
              <w:jc w:val="right"/>
              <w:rPr>
                <w:rFonts w:ascii="Calibri" w:hAnsi="Calibri"/>
                <w:b/>
                <w:color w:val="000000"/>
                <w:sz w:val="18"/>
                <w:szCs w:val="18"/>
              </w:rPr>
            </w:pPr>
          </w:p>
        </w:tc>
        <w:tc>
          <w:tcPr>
            <w:tcW w:w="1115" w:type="dxa"/>
            <w:tcBorders>
              <w:top w:val="single" w:sz="4" w:space="0" w:color="auto"/>
              <w:left w:val="nil"/>
              <w:bottom w:val="single" w:sz="4" w:space="0" w:color="auto"/>
              <w:right w:val="nil"/>
            </w:tcBorders>
            <w:vAlign w:val="center"/>
          </w:tcPr>
          <w:p w14:paraId="60C73925" w14:textId="3059622E" w:rsidR="00C661BB" w:rsidRPr="003239AE" w:rsidRDefault="00C661BB" w:rsidP="00F0482A">
            <w:pPr>
              <w:spacing w:after="0"/>
              <w:jc w:val="right"/>
              <w:rPr>
                <w:rFonts w:ascii="Calibri" w:hAnsi="Calibri"/>
                <w:b/>
                <w:color w:val="000000"/>
                <w:sz w:val="18"/>
                <w:szCs w:val="18"/>
              </w:rPr>
            </w:pPr>
            <w:r>
              <w:rPr>
                <w:rFonts w:ascii="Calibri" w:hAnsi="Calibri"/>
                <w:b/>
                <w:color w:val="000000"/>
                <w:sz w:val="18"/>
                <w:szCs w:val="18"/>
              </w:rPr>
              <w:t>297,621</w:t>
            </w:r>
          </w:p>
        </w:tc>
        <w:tc>
          <w:tcPr>
            <w:tcW w:w="1147" w:type="dxa"/>
            <w:tcBorders>
              <w:top w:val="single" w:sz="4" w:space="0" w:color="auto"/>
              <w:left w:val="nil"/>
              <w:bottom w:val="single" w:sz="4" w:space="0" w:color="auto"/>
              <w:right w:val="nil"/>
            </w:tcBorders>
            <w:shd w:val="clear" w:color="auto" w:fill="auto"/>
            <w:vAlign w:val="center"/>
            <w:hideMark/>
          </w:tcPr>
          <w:p w14:paraId="55E81EB3" w14:textId="3F85E637" w:rsidR="00C661BB" w:rsidRPr="003239AE" w:rsidRDefault="00C661BB" w:rsidP="00F0482A">
            <w:pPr>
              <w:spacing w:after="0"/>
              <w:jc w:val="right"/>
              <w:rPr>
                <w:rFonts w:ascii="Calibri" w:hAnsi="Calibri"/>
                <w:b/>
                <w:color w:val="000000"/>
                <w:sz w:val="18"/>
                <w:szCs w:val="18"/>
              </w:rPr>
            </w:pPr>
            <w:r>
              <w:rPr>
                <w:rFonts w:ascii="Calibri" w:hAnsi="Calibri"/>
                <w:b/>
                <w:color w:val="000000"/>
                <w:sz w:val="18"/>
                <w:szCs w:val="18"/>
              </w:rPr>
              <w:t>397,858</w:t>
            </w:r>
          </w:p>
        </w:tc>
        <w:tc>
          <w:tcPr>
            <w:tcW w:w="1296" w:type="dxa"/>
            <w:tcBorders>
              <w:top w:val="single" w:sz="4" w:space="0" w:color="auto"/>
              <w:left w:val="nil"/>
              <w:bottom w:val="single" w:sz="4" w:space="0" w:color="auto"/>
              <w:right w:val="nil"/>
            </w:tcBorders>
            <w:vAlign w:val="bottom"/>
          </w:tcPr>
          <w:p w14:paraId="39321853" w14:textId="7B941B78" w:rsidR="00C661BB" w:rsidRPr="003239AE" w:rsidRDefault="00C661BB" w:rsidP="004C1096">
            <w:pPr>
              <w:spacing w:after="0"/>
              <w:jc w:val="right"/>
              <w:rPr>
                <w:rFonts w:ascii="Calibri" w:hAnsi="Calibri"/>
                <w:b/>
                <w:color w:val="000000"/>
                <w:sz w:val="18"/>
                <w:szCs w:val="18"/>
              </w:rPr>
            </w:pPr>
            <w:r>
              <w:rPr>
                <w:rFonts w:ascii="Calibri" w:hAnsi="Calibri"/>
                <w:b/>
                <w:color w:val="000000"/>
                <w:sz w:val="18"/>
                <w:szCs w:val="18"/>
              </w:rPr>
              <w:t>388,843</w:t>
            </w:r>
          </w:p>
        </w:tc>
        <w:tc>
          <w:tcPr>
            <w:tcW w:w="320" w:type="dxa"/>
            <w:tcBorders>
              <w:top w:val="nil"/>
              <w:left w:val="nil"/>
              <w:bottom w:val="nil"/>
              <w:right w:val="nil"/>
            </w:tcBorders>
            <w:shd w:val="clear" w:color="auto" w:fill="auto"/>
            <w:vAlign w:val="center"/>
            <w:hideMark/>
          </w:tcPr>
          <w:p w14:paraId="44EEA633" w14:textId="304A9B3C" w:rsidR="00C661BB" w:rsidRPr="003239AE" w:rsidRDefault="00C661BB" w:rsidP="00F0482A">
            <w:pPr>
              <w:spacing w:after="0"/>
              <w:jc w:val="right"/>
              <w:rPr>
                <w:rFonts w:ascii="Calibri" w:hAnsi="Calibri"/>
                <w:b/>
                <w:color w:val="000000"/>
                <w:sz w:val="18"/>
                <w:szCs w:val="18"/>
              </w:rPr>
            </w:pPr>
          </w:p>
        </w:tc>
      </w:tr>
      <w:tr w:rsidR="00C661BB" w:rsidRPr="007179CD" w14:paraId="150089E3" w14:textId="77777777" w:rsidTr="004C1096">
        <w:trPr>
          <w:trHeight w:val="315"/>
        </w:trPr>
        <w:tc>
          <w:tcPr>
            <w:tcW w:w="4253" w:type="dxa"/>
            <w:tcBorders>
              <w:top w:val="nil"/>
              <w:left w:val="nil"/>
              <w:bottom w:val="nil"/>
              <w:right w:val="nil"/>
            </w:tcBorders>
            <w:shd w:val="clear" w:color="auto" w:fill="auto"/>
            <w:noWrap/>
            <w:vAlign w:val="center"/>
            <w:hideMark/>
          </w:tcPr>
          <w:p w14:paraId="242C7AF9" w14:textId="77777777" w:rsidR="00C661BB" w:rsidRPr="003239AE" w:rsidRDefault="00C661BB" w:rsidP="00F0482A">
            <w:pPr>
              <w:spacing w:after="0"/>
              <w:jc w:val="right"/>
              <w:rPr>
                <w:rFonts w:ascii="Calibri" w:hAnsi="Calibri"/>
                <w:b/>
                <w:color w:val="000000"/>
                <w:sz w:val="18"/>
                <w:szCs w:val="18"/>
              </w:rPr>
            </w:pPr>
          </w:p>
        </w:tc>
        <w:tc>
          <w:tcPr>
            <w:tcW w:w="284" w:type="dxa"/>
            <w:tcBorders>
              <w:top w:val="nil"/>
              <w:left w:val="nil"/>
              <w:bottom w:val="nil"/>
              <w:right w:val="nil"/>
            </w:tcBorders>
            <w:shd w:val="clear" w:color="auto" w:fill="auto"/>
            <w:vAlign w:val="center"/>
          </w:tcPr>
          <w:p w14:paraId="59765E40" w14:textId="77777777" w:rsidR="00C661BB" w:rsidRPr="003239AE" w:rsidRDefault="00C661BB" w:rsidP="00F0482A">
            <w:pPr>
              <w:spacing w:after="0"/>
              <w:jc w:val="right"/>
              <w:rPr>
                <w:rFonts w:ascii="Calibri" w:hAnsi="Calibri"/>
                <w:color w:val="000000"/>
                <w:sz w:val="18"/>
                <w:szCs w:val="18"/>
              </w:rPr>
            </w:pPr>
          </w:p>
        </w:tc>
        <w:tc>
          <w:tcPr>
            <w:tcW w:w="300" w:type="dxa"/>
            <w:tcBorders>
              <w:top w:val="nil"/>
              <w:left w:val="nil"/>
              <w:bottom w:val="nil"/>
              <w:right w:val="nil"/>
            </w:tcBorders>
            <w:shd w:val="clear" w:color="auto" w:fill="auto"/>
            <w:vAlign w:val="center"/>
          </w:tcPr>
          <w:p w14:paraId="2D0A9524" w14:textId="77777777" w:rsidR="00C661BB" w:rsidRPr="003239AE" w:rsidRDefault="00C661BB" w:rsidP="00F0482A">
            <w:pPr>
              <w:spacing w:after="0"/>
              <w:jc w:val="right"/>
              <w:rPr>
                <w:rFonts w:ascii="Calibri" w:hAnsi="Calibri"/>
                <w:color w:val="000000"/>
                <w:sz w:val="18"/>
                <w:szCs w:val="18"/>
              </w:rPr>
            </w:pPr>
          </w:p>
        </w:tc>
        <w:tc>
          <w:tcPr>
            <w:tcW w:w="236" w:type="dxa"/>
            <w:tcBorders>
              <w:top w:val="nil"/>
              <w:left w:val="nil"/>
              <w:bottom w:val="nil"/>
              <w:right w:val="nil"/>
            </w:tcBorders>
            <w:shd w:val="clear" w:color="auto" w:fill="auto"/>
            <w:vAlign w:val="center"/>
          </w:tcPr>
          <w:p w14:paraId="0A086265" w14:textId="77777777" w:rsidR="00C661BB" w:rsidRPr="003239AE" w:rsidRDefault="00C661BB" w:rsidP="00F0482A">
            <w:pPr>
              <w:spacing w:after="0"/>
              <w:jc w:val="right"/>
              <w:rPr>
                <w:rFonts w:ascii="Times New Roman" w:hAnsi="Times New Roman"/>
                <w:sz w:val="18"/>
                <w:szCs w:val="18"/>
              </w:rPr>
            </w:pPr>
          </w:p>
        </w:tc>
        <w:tc>
          <w:tcPr>
            <w:tcW w:w="236" w:type="dxa"/>
            <w:tcBorders>
              <w:top w:val="nil"/>
              <w:left w:val="nil"/>
              <w:bottom w:val="nil"/>
              <w:right w:val="nil"/>
            </w:tcBorders>
            <w:shd w:val="clear" w:color="auto" w:fill="auto"/>
            <w:vAlign w:val="center"/>
            <w:hideMark/>
          </w:tcPr>
          <w:p w14:paraId="7EB367C6" w14:textId="77777777" w:rsidR="00C661BB" w:rsidRPr="003239AE" w:rsidRDefault="00C661BB" w:rsidP="00F0482A">
            <w:pPr>
              <w:spacing w:after="0"/>
              <w:jc w:val="right"/>
              <w:rPr>
                <w:rFonts w:ascii="Times New Roman" w:hAnsi="Times New Roman"/>
                <w:sz w:val="18"/>
                <w:szCs w:val="18"/>
              </w:rPr>
            </w:pPr>
          </w:p>
        </w:tc>
        <w:tc>
          <w:tcPr>
            <w:tcW w:w="678" w:type="dxa"/>
            <w:tcBorders>
              <w:top w:val="nil"/>
              <w:left w:val="nil"/>
              <w:bottom w:val="nil"/>
              <w:right w:val="nil"/>
            </w:tcBorders>
            <w:shd w:val="clear" w:color="auto" w:fill="auto"/>
            <w:vAlign w:val="center"/>
          </w:tcPr>
          <w:p w14:paraId="43A101C7" w14:textId="77777777" w:rsidR="00C661BB" w:rsidRPr="003239AE" w:rsidRDefault="00C661BB" w:rsidP="00F0482A">
            <w:pPr>
              <w:spacing w:after="0"/>
              <w:jc w:val="right"/>
              <w:rPr>
                <w:rFonts w:ascii="Times New Roman" w:hAnsi="Times New Roman"/>
                <w:sz w:val="18"/>
                <w:szCs w:val="18"/>
              </w:rPr>
            </w:pPr>
          </w:p>
        </w:tc>
        <w:tc>
          <w:tcPr>
            <w:tcW w:w="236" w:type="dxa"/>
            <w:tcBorders>
              <w:top w:val="nil"/>
              <w:left w:val="nil"/>
              <w:bottom w:val="nil"/>
              <w:right w:val="nil"/>
            </w:tcBorders>
            <w:shd w:val="clear" w:color="auto" w:fill="auto"/>
            <w:vAlign w:val="center"/>
            <w:hideMark/>
          </w:tcPr>
          <w:p w14:paraId="12CE0A09" w14:textId="77777777" w:rsidR="00C661BB" w:rsidRPr="003239AE" w:rsidRDefault="00C661BB" w:rsidP="00F0482A">
            <w:pPr>
              <w:spacing w:after="0"/>
              <w:jc w:val="right"/>
              <w:rPr>
                <w:rFonts w:ascii="Times New Roman" w:hAnsi="Times New Roman"/>
                <w:sz w:val="18"/>
                <w:szCs w:val="18"/>
              </w:rPr>
            </w:pPr>
          </w:p>
        </w:tc>
        <w:tc>
          <w:tcPr>
            <w:tcW w:w="1115" w:type="dxa"/>
            <w:tcBorders>
              <w:top w:val="single" w:sz="4" w:space="0" w:color="auto"/>
              <w:left w:val="nil"/>
              <w:bottom w:val="nil"/>
              <w:right w:val="nil"/>
            </w:tcBorders>
            <w:vAlign w:val="center"/>
          </w:tcPr>
          <w:p w14:paraId="0563AD7A" w14:textId="77777777" w:rsidR="00C661BB" w:rsidRPr="003239AE" w:rsidRDefault="00C661BB" w:rsidP="00F0482A">
            <w:pPr>
              <w:spacing w:after="0"/>
              <w:jc w:val="right"/>
              <w:rPr>
                <w:rFonts w:ascii="Times New Roman" w:eastAsia="Times New Roman" w:hAnsi="Times New Roman"/>
                <w:sz w:val="18"/>
                <w:szCs w:val="18"/>
              </w:rPr>
            </w:pPr>
          </w:p>
        </w:tc>
        <w:tc>
          <w:tcPr>
            <w:tcW w:w="1147" w:type="dxa"/>
            <w:tcBorders>
              <w:top w:val="single" w:sz="4" w:space="0" w:color="auto"/>
              <w:left w:val="nil"/>
              <w:bottom w:val="nil"/>
              <w:right w:val="nil"/>
            </w:tcBorders>
            <w:shd w:val="clear" w:color="auto" w:fill="auto"/>
            <w:vAlign w:val="center"/>
            <w:hideMark/>
          </w:tcPr>
          <w:p w14:paraId="5C02C941" w14:textId="77777777" w:rsidR="00C661BB" w:rsidRPr="003239AE" w:rsidRDefault="00C661BB" w:rsidP="00F0482A">
            <w:pPr>
              <w:spacing w:after="0"/>
              <w:jc w:val="right"/>
              <w:rPr>
                <w:rFonts w:ascii="Times New Roman" w:hAnsi="Times New Roman"/>
                <w:sz w:val="18"/>
                <w:szCs w:val="18"/>
              </w:rPr>
            </w:pPr>
          </w:p>
        </w:tc>
        <w:tc>
          <w:tcPr>
            <w:tcW w:w="1296" w:type="dxa"/>
            <w:tcBorders>
              <w:top w:val="single" w:sz="4" w:space="0" w:color="auto"/>
              <w:left w:val="nil"/>
              <w:bottom w:val="nil"/>
              <w:right w:val="nil"/>
            </w:tcBorders>
            <w:vAlign w:val="bottom"/>
          </w:tcPr>
          <w:p w14:paraId="00CF38BE" w14:textId="77777777" w:rsidR="00C661BB" w:rsidRPr="003239AE" w:rsidRDefault="00C661BB" w:rsidP="004C1096">
            <w:pPr>
              <w:spacing w:after="0"/>
              <w:jc w:val="right"/>
              <w:rPr>
                <w:rFonts w:ascii="Times New Roman" w:hAnsi="Times New Roman"/>
                <w:sz w:val="18"/>
                <w:szCs w:val="18"/>
              </w:rPr>
            </w:pPr>
          </w:p>
        </w:tc>
        <w:tc>
          <w:tcPr>
            <w:tcW w:w="320" w:type="dxa"/>
            <w:tcBorders>
              <w:top w:val="nil"/>
              <w:left w:val="nil"/>
              <w:bottom w:val="nil"/>
              <w:right w:val="nil"/>
            </w:tcBorders>
            <w:shd w:val="clear" w:color="auto" w:fill="auto"/>
            <w:vAlign w:val="center"/>
            <w:hideMark/>
          </w:tcPr>
          <w:p w14:paraId="71EFBBB2" w14:textId="51DC0596" w:rsidR="00C661BB" w:rsidRPr="003239AE" w:rsidRDefault="00C661BB" w:rsidP="00F0482A">
            <w:pPr>
              <w:spacing w:after="0"/>
              <w:jc w:val="right"/>
              <w:rPr>
                <w:rFonts w:ascii="Times New Roman" w:hAnsi="Times New Roman"/>
                <w:sz w:val="18"/>
                <w:szCs w:val="18"/>
              </w:rPr>
            </w:pPr>
          </w:p>
        </w:tc>
      </w:tr>
      <w:tr w:rsidR="00C661BB" w:rsidRPr="007179CD" w14:paraId="7988617F" w14:textId="77777777" w:rsidTr="004C1096">
        <w:trPr>
          <w:trHeight w:val="300"/>
        </w:trPr>
        <w:tc>
          <w:tcPr>
            <w:tcW w:w="4253" w:type="dxa"/>
            <w:tcBorders>
              <w:top w:val="nil"/>
              <w:left w:val="nil"/>
              <w:bottom w:val="nil"/>
              <w:right w:val="nil"/>
            </w:tcBorders>
            <w:shd w:val="clear" w:color="auto" w:fill="auto"/>
            <w:noWrap/>
            <w:vAlign w:val="center"/>
            <w:hideMark/>
          </w:tcPr>
          <w:p w14:paraId="50B6846F" w14:textId="77777777" w:rsidR="00C661BB" w:rsidRPr="003239AE" w:rsidRDefault="00C661BB" w:rsidP="00F0482A">
            <w:pPr>
              <w:spacing w:after="0"/>
              <w:rPr>
                <w:rFonts w:ascii="Calibri" w:hAnsi="Calibri"/>
                <w:b/>
                <w:color w:val="000000"/>
                <w:sz w:val="18"/>
                <w:szCs w:val="18"/>
              </w:rPr>
            </w:pPr>
            <w:r w:rsidRPr="003239AE">
              <w:rPr>
                <w:rFonts w:ascii="Calibri" w:hAnsi="Calibri"/>
                <w:b/>
                <w:color w:val="000000"/>
                <w:sz w:val="18"/>
                <w:szCs w:val="18"/>
              </w:rPr>
              <w:t xml:space="preserve">EQUITY </w:t>
            </w:r>
          </w:p>
        </w:tc>
        <w:tc>
          <w:tcPr>
            <w:tcW w:w="284" w:type="dxa"/>
            <w:tcBorders>
              <w:top w:val="nil"/>
              <w:left w:val="nil"/>
              <w:bottom w:val="nil"/>
              <w:right w:val="nil"/>
            </w:tcBorders>
            <w:shd w:val="clear" w:color="auto" w:fill="auto"/>
            <w:vAlign w:val="center"/>
          </w:tcPr>
          <w:p w14:paraId="05036E4B" w14:textId="77777777" w:rsidR="00C661BB" w:rsidRPr="003239AE" w:rsidRDefault="00C661BB" w:rsidP="00F0482A">
            <w:pPr>
              <w:spacing w:after="0"/>
              <w:rPr>
                <w:rFonts w:ascii="Calibri" w:hAnsi="Calibri"/>
                <w:b/>
                <w:color w:val="000000"/>
                <w:sz w:val="18"/>
                <w:szCs w:val="18"/>
              </w:rPr>
            </w:pPr>
          </w:p>
        </w:tc>
        <w:tc>
          <w:tcPr>
            <w:tcW w:w="300" w:type="dxa"/>
            <w:tcBorders>
              <w:top w:val="nil"/>
              <w:left w:val="nil"/>
              <w:bottom w:val="nil"/>
              <w:right w:val="nil"/>
            </w:tcBorders>
            <w:shd w:val="clear" w:color="auto" w:fill="auto"/>
            <w:vAlign w:val="center"/>
          </w:tcPr>
          <w:p w14:paraId="6FAAF029" w14:textId="77777777" w:rsidR="00C661BB" w:rsidRPr="003239AE" w:rsidRDefault="00C661BB" w:rsidP="00F0482A">
            <w:pPr>
              <w:spacing w:after="0"/>
              <w:jc w:val="right"/>
              <w:rPr>
                <w:rFonts w:ascii="Times New Roman" w:hAnsi="Times New Roman"/>
                <w:sz w:val="18"/>
                <w:szCs w:val="18"/>
              </w:rPr>
            </w:pPr>
          </w:p>
        </w:tc>
        <w:tc>
          <w:tcPr>
            <w:tcW w:w="236" w:type="dxa"/>
            <w:tcBorders>
              <w:top w:val="nil"/>
              <w:left w:val="nil"/>
              <w:bottom w:val="nil"/>
              <w:right w:val="nil"/>
            </w:tcBorders>
            <w:shd w:val="clear" w:color="auto" w:fill="auto"/>
            <w:vAlign w:val="center"/>
          </w:tcPr>
          <w:p w14:paraId="0BCC4896" w14:textId="77777777" w:rsidR="00C661BB" w:rsidRPr="003239AE" w:rsidRDefault="00C661BB" w:rsidP="00F0482A">
            <w:pPr>
              <w:spacing w:after="0"/>
              <w:jc w:val="right"/>
              <w:rPr>
                <w:rFonts w:ascii="Times New Roman" w:hAnsi="Times New Roman"/>
                <w:sz w:val="18"/>
                <w:szCs w:val="18"/>
              </w:rPr>
            </w:pPr>
          </w:p>
        </w:tc>
        <w:tc>
          <w:tcPr>
            <w:tcW w:w="236" w:type="dxa"/>
            <w:tcBorders>
              <w:top w:val="nil"/>
              <w:left w:val="nil"/>
              <w:bottom w:val="nil"/>
              <w:right w:val="nil"/>
            </w:tcBorders>
            <w:shd w:val="clear" w:color="auto" w:fill="auto"/>
            <w:vAlign w:val="center"/>
            <w:hideMark/>
          </w:tcPr>
          <w:p w14:paraId="3709675A" w14:textId="77777777" w:rsidR="00C661BB" w:rsidRPr="003239AE" w:rsidRDefault="00C661BB" w:rsidP="00F0482A">
            <w:pPr>
              <w:spacing w:after="0"/>
              <w:jc w:val="right"/>
              <w:rPr>
                <w:rFonts w:ascii="Times New Roman" w:hAnsi="Times New Roman"/>
                <w:sz w:val="18"/>
                <w:szCs w:val="18"/>
              </w:rPr>
            </w:pPr>
          </w:p>
        </w:tc>
        <w:tc>
          <w:tcPr>
            <w:tcW w:w="678" w:type="dxa"/>
            <w:tcBorders>
              <w:top w:val="nil"/>
              <w:left w:val="nil"/>
              <w:bottom w:val="nil"/>
              <w:right w:val="nil"/>
            </w:tcBorders>
            <w:shd w:val="clear" w:color="auto" w:fill="auto"/>
            <w:vAlign w:val="center"/>
          </w:tcPr>
          <w:p w14:paraId="7ECEBEC2" w14:textId="77777777" w:rsidR="00C661BB" w:rsidRPr="003239AE" w:rsidRDefault="00C661BB" w:rsidP="00F0482A">
            <w:pPr>
              <w:spacing w:after="0"/>
              <w:jc w:val="right"/>
              <w:rPr>
                <w:rFonts w:ascii="Times New Roman" w:hAnsi="Times New Roman"/>
                <w:sz w:val="18"/>
                <w:szCs w:val="18"/>
              </w:rPr>
            </w:pPr>
          </w:p>
        </w:tc>
        <w:tc>
          <w:tcPr>
            <w:tcW w:w="236" w:type="dxa"/>
            <w:tcBorders>
              <w:top w:val="nil"/>
              <w:left w:val="nil"/>
              <w:bottom w:val="nil"/>
              <w:right w:val="nil"/>
            </w:tcBorders>
            <w:shd w:val="clear" w:color="auto" w:fill="auto"/>
            <w:vAlign w:val="center"/>
            <w:hideMark/>
          </w:tcPr>
          <w:p w14:paraId="5C791B3A" w14:textId="77777777" w:rsidR="00C661BB" w:rsidRPr="003239AE" w:rsidRDefault="00C661BB" w:rsidP="00F0482A">
            <w:pPr>
              <w:spacing w:after="0"/>
              <w:jc w:val="right"/>
              <w:rPr>
                <w:rFonts w:ascii="Times New Roman" w:hAnsi="Times New Roman"/>
                <w:sz w:val="18"/>
                <w:szCs w:val="18"/>
              </w:rPr>
            </w:pPr>
          </w:p>
        </w:tc>
        <w:tc>
          <w:tcPr>
            <w:tcW w:w="1115" w:type="dxa"/>
            <w:tcBorders>
              <w:top w:val="nil"/>
              <w:left w:val="nil"/>
              <w:bottom w:val="nil"/>
              <w:right w:val="nil"/>
            </w:tcBorders>
            <w:vAlign w:val="center"/>
          </w:tcPr>
          <w:p w14:paraId="2D165890" w14:textId="77777777" w:rsidR="00C661BB" w:rsidRPr="003239AE" w:rsidRDefault="00C661BB" w:rsidP="00F0482A">
            <w:pPr>
              <w:spacing w:after="0"/>
              <w:jc w:val="right"/>
              <w:rPr>
                <w:rFonts w:ascii="Times New Roman" w:eastAsia="Times New Roman" w:hAnsi="Times New Roman"/>
                <w:sz w:val="18"/>
                <w:szCs w:val="18"/>
              </w:rPr>
            </w:pPr>
          </w:p>
        </w:tc>
        <w:tc>
          <w:tcPr>
            <w:tcW w:w="1147" w:type="dxa"/>
            <w:tcBorders>
              <w:top w:val="nil"/>
              <w:left w:val="nil"/>
              <w:bottom w:val="nil"/>
              <w:right w:val="nil"/>
            </w:tcBorders>
            <w:shd w:val="clear" w:color="auto" w:fill="auto"/>
            <w:vAlign w:val="center"/>
            <w:hideMark/>
          </w:tcPr>
          <w:p w14:paraId="4D5053A5" w14:textId="77777777" w:rsidR="00C661BB" w:rsidRPr="003239AE" w:rsidRDefault="00C661BB" w:rsidP="00F0482A">
            <w:pPr>
              <w:spacing w:after="0"/>
              <w:jc w:val="right"/>
              <w:rPr>
                <w:rFonts w:ascii="Times New Roman" w:hAnsi="Times New Roman"/>
                <w:sz w:val="18"/>
                <w:szCs w:val="18"/>
              </w:rPr>
            </w:pPr>
          </w:p>
        </w:tc>
        <w:tc>
          <w:tcPr>
            <w:tcW w:w="1296" w:type="dxa"/>
            <w:tcBorders>
              <w:top w:val="nil"/>
              <w:left w:val="nil"/>
              <w:bottom w:val="nil"/>
              <w:right w:val="nil"/>
            </w:tcBorders>
            <w:vAlign w:val="bottom"/>
          </w:tcPr>
          <w:p w14:paraId="7BB0BF4B" w14:textId="77777777" w:rsidR="00C661BB" w:rsidRPr="003239AE" w:rsidRDefault="00C661BB" w:rsidP="004C1096">
            <w:pPr>
              <w:spacing w:after="0"/>
              <w:jc w:val="right"/>
              <w:rPr>
                <w:rFonts w:ascii="Times New Roman" w:hAnsi="Times New Roman"/>
                <w:sz w:val="18"/>
                <w:szCs w:val="18"/>
              </w:rPr>
            </w:pPr>
          </w:p>
        </w:tc>
        <w:tc>
          <w:tcPr>
            <w:tcW w:w="320" w:type="dxa"/>
            <w:tcBorders>
              <w:top w:val="nil"/>
              <w:left w:val="nil"/>
              <w:bottom w:val="nil"/>
              <w:right w:val="nil"/>
            </w:tcBorders>
            <w:shd w:val="clear" w:color="auto" w:fill="auto"/>
            <w:vAlign w:val="center"/>
            <w:hideMark/>
          </w:tcPr>
          <w:p w14:paraId="1DA5B7C9" w14:textId="28C07E0F" w:rsidR="00C661BB" w:rsidRPr="003239AE" w:rsidRDefault="00C661BB" w:rsidP="00F0482A">
            <w:pPr>
              <w:spacing w:after="0"/>
              <w:jc w:val="right"/>
              <w:rPr>
                <w:rFonts w:ascii="Times New Roman" w:hAnsi="Times New Roman"/>
                <w:sz w:val="18"/>
                <w:szCs w:val="18"/>
              </w:rPr>
            </w:pPr>
          </w:p>
        </w:tc>
      </w:tr>
      <w:tr w:rsidR="00C661BB" w:rsidRPr="007179CD" w14:paraId="7C90900C" w14:textId="77777777" w:rsidTr="004C1096">
        <w:trPr>
          <w:trHeight w:val="300"/>
        </w:trPr>
        <w:tc>
          <w:tcPr>
            <w:tcW w:w="4253" w:type="dxa"/>
            <w:tcBorders>
              <w:top w:val="nil"/>
              <w:left w:val="nil"/>
              <w:bottom w:val="nil"/>
              <w:right w:val="nil"/>
            </w:tcBorders>
            <w:shd w:val="clear" w:color="auto" w:fill="auto"/>
            <w:noWrap/>
            <w:vAlign w:val="center"/>
            <w:hideMark/>
          </w:tcPr>
          <w:p w14:paraId="00115048" w14:textId="77777777" w:rsidR="00C661BB" w:rsidRPr="003239AE" w:rsidRDefault="00C661BB" w:rsidP="00F0482A">
            <w:pPr>
              <w:spacing w:after="0"/>
              <w:rPr>
                <w:rFonts w:ascii="Calibri" w:hAnsi="Calibri"/>
                <w:i/>
                <w:color w:val="000000"/>
                <w:sz w:val="18"/>
                <w:szCs w:val="18"/>
              </w:rPr>
            </w:pPr>
            <w:r w:rsidRPr="003239AE">
              <w:rPr>
                <w:rFonts w:ascii="Calibri" w:hAnsi="Calibri"/>
                <w:i/>
                <w:color w:val="000000"/>
                <w:sz w:val="18"/>
                <w:szCs w:val="18"/>
              </w:rPr>
              <w:t xml:space="preserve">Equity </w:t>
            </w:r>
            <w:r w:rsidRPr="003239AE">
              <w:rPr>
                <w:rFonts w:ascii="Calibri" w:eastAsia="Times New Roman" w:hAnsi="Calibri" w:cs="Calibri"/>
                <w:i/>
                <w:iCs/>
                <w:color w:val="000000"/>
                <w:sz w:val="18"/>
                <w:szCs w:val="18"/>
              </w:rPr>
              <w:t>Attributable</w:t>
            </w:r>
            <w:r w:rsidRPr="003239AE">
              <w:rPr>
                <w:rFonts w:ascii="Calibri" w:hAnsi="Calibri"/>
                <w:i/>
                <w:color w:val="000000"/>
                <w:sz w:val="18"/>
                <w:szCs w:val="18"/>
              </w:rPr>
              <w:t xml:space="preserve"> to </w:t>
            </w:r>
            <w:r w:rsidRPr="003239AE">
              <w:rPr>
                <w:rFonts w:ascii="Calibri" w:eastAsia="Times New Roman" w:hAnsi="Calibri" w:cs="Calibri"/>
                <w:i/>
                <w:iCs/>
                <w:color w:val="000000"/>
                <w:sz w:val="18"/>
                <w:szCs w:val="18"/>
              </w:rPr>
              <w:t xml:space="preserve">Owners of the company </w:t>
            </w:r>
          </w:p>
        </w:tc>
        <w:tc>
          <w:tcPr>
            <w:tcW w:w="284" w:type="dxa"/>
            <w:tcBorders>
              <w:top w:val="nil"/>
              <w:left w:val="nil"/>
              <w:bottom w:val="nil"/>
              <w:right w:val="nil"/>
            </w:tcBorders>
            <w:shd w:val="clear" w:color="auto" w:fill="auto"/>
            <w:vAlign w:val="center"/>
          </w:tcPr>
          <w:p w14:paraId="33419979" w14:textId="77777777" w:rsidR="00C661BB" w:rsidRPr="003239AE" w:rsidRDefault="00C661BB" w:rsidP="00F0482A">
            <w:pPr>
              <w:spacing w:after="0"/>
              <w:rPr>
                <w:rFonts w:ascii="Calibri" w:hAnsi="Calibri"/>
                <w:i/>
                <w:color w:val="000000"/>
                <w:sz w:val="18"/>
                <w:szCs w:val="18"/>
              </w:rPr>
            </w:pPr>
          </w:p>
        </w:tc>
        <w:tc>
          <w:tcPr>
            <w:tcW w:w="300" w:type="dxa"/>
            <w:tcBorders>
              <w:top w:val="nil"/>
              <w:left w:val="nil"/>
              <w:bottom w:val="nil"/>
              <w:right w:val="nil"/>
            </w:tcBorders>
            <w:shd w:val="clear" w:color="auto" w:fill="auto"/>
            <w:vAlign w:val="center"/>
          </w:tcPr>
          <w:p w14:paraId="76A97D17" w14:textId="77777777" w:rsidR="00C661BB" w:rsidRPr="003239AE" w:rsidRDefault="00C661BB" w:rsidP="00F0482A">
            <w:pPr>
              <w:spacing w:after="0"/>
              <w:jc w:val="right"/>
              <w:rPr>
                <w:rFonts w:ascii="Times New Roman" w:hAnsi="Times New Roman"/>
                <w:sz w:val="18"/>
                <w:szCs w:val="18"/>
              </w:rPr>
            </w:pPr>
          </w:p>
        </w:tc>
        <w:tc>
          <w:tcPr>
            <w:tcW w:w="236" w:type="dxa"/>
            <w:tcBorders>
              <w:top w:val="nil"/>
              <w:left w:val="nil"/>
              <w:bottom w:val="nil"/>
              <w:right w:val="nil"/>
            </w:tcBorders>
            <w:shd w:val="clear" w:color="auto" w:fill="auto"/>
            <w:vAlign w:val="center"/>
          </w:tcPr>
          <w:p w14:paraId="5F30C36E" w14:textId="77777777" w:rsidR="00C661BB" w:rsidRPr="003239AE" w:rsidRDefault="00C661BB" w:rsidP="00F0482A">
            <w:pPr>
              <w:spacing w:after="0"/>
              <w:jc w:val="right"/>
              <w:rPr>
                <w:rFonts w:ascii="Times New Roman" w:hAnsi="Times New Roman"/>
                <w:sz w:val="18"/>
                <w:szCs w:val="18"/>
              </w:rPr>
            </w:pPr>
          </w:p>
        </w:tc>
        <w:tc>
          <w:tcPr>
            <w:tcW w:w="236" w:type="dxa"/>
            <w:tcBorders>
              <w:top w:val="nil"/>
              <w:left w:val="nil"/>
              <w:bottom w:val="nil"/>
              <w:right w:val="nil"/>
            </w:tcBorders>
            <w:shd w:val="clear" w:color="auto" w:fill="auto"/>
            <w:vAlign w:val="center"/>
            <w:hideMark/>
          </w:tcPr>
          <w:p w14:paraId="6CC63856" w14:textId="77777777" w:rsidR="00C661BB" w:rsidRPr="003239AE" w:rsidRDefault="00C661BB" w:rsidP="00F0482A">
            <w:pPr>
              <w:spacing w:after="0"/>
              <w:jc w:val="right"/>
              <w:rPr>
                <w:rFonts w:ascii="Times New Roman" w:hAnsi="Times New Roman"/>
                <w:sz w:val="18"/>
                <w:szCs w:val="18"/>
              </w:rPr>
            </w:pPr>
          </w:p>
        </w:tc>
        <w:tc>
          <w:tcPr>
            <w:tcW w:w="678" w:type="dxa"/>
            <w:tcBorders>
              <w:top w:val="nil"/>
              <w:left w:val="nil"/>
              <w:bottom w:val="nil"/>
              <w:right w:val="nil"/>
            </w:tcBorders>
            <w:shd w:val="clear" w:color="auto" w:fill="auto"/>
            <w:vAlign w:val="center"/>
          </w:tcPr>
          <w:p w14:paraId="0B6C323B" w14:textId="77777777" w:rsidR="00C661BB" w:rsidRPr="003239AE" w:rsidRDefault="00C661BB" w:rsidP="00F0482A">
            <w:pPr>
              <w:spacing w:after="0"/>
              <w:jc w:val="right"/>
              <w:rPr>
                <w:rFonts w:ascii="Times New Roman" w:hAnsi="Times New Roman"/>
                <w:sz w:val="18"/>
                <w:szCs w:val="18"/>
              </w:rPr>
            </w:pPr>
          </w:p>
        </w:tc>
        <w:tc>
          <w:tcPr>
            <w:tcW w:w="236" w:type="dxa"/>
            <w:tcBorders>
              <w:top w:val="nil"/>
              <w:left w:val="nil"/>
              <w:bottom w:val="nil"/>
              <w:right w:val="nil"/>
            </w:tcBorders>
            <w:shd w:val="clear" w:color="auto" w:fill="auto"/>
            <w:vAlign w:val="center"/>
            <w:hideMark/>
          </w:tcPr>
          <w:p w14:paraId="50CFC5FE" w14:textId="77777777" w:rsidR="00C661BB" w:rsidRPr="003239AE" w:rsidRDefault="00C661BB" w:rsidP="00F0482A">
            <w:pPr>
              <w:spacing w:after="0"/>
              <w:jc w:val="right"/>
              <w:rPr>
                <w:rFonts w:ascii="Times New Roman" w:hAnsi="Times New Roman"/>
                <w:sz w:val="18"/>
                <w:szCs w:val="18"/>
              </w:rPr>
            </w:pPr>
          </w:p>
        </w:tc>
        <w:tc>
          <w:tcPr>
            <w:tcW w:w="1115" w:type="dxa"/>
            <w:tcBorders>
              <w:top w:val="nil"/>
              <w:left w:val="nil"/>
              <w:bottom w:val="nil"/>
              <w:right w:val="nil"/>
            </w:tcBorders>
            <w:vAlign w:val="center"/>
          </w:tcPr>
          <w:p w14:paraId="4DEB82D4" w14:textId="77777777" w:rsidR="00C661BB" w:rsidRPr="003239AE" w:rsidRDefault="00C661BB" w:rsidP="00F0482A">
            <w:pPr>
              <w:spacing w:after="0"/>
              <w:jc w:val="right"/>
              <w:rPr>
                <w:rFonts w:ascii="Times New Roman" w:eastAsia="Times New Roman" w:hAnsi="Times New Roman"/>
                <w:sz w:val="18"/>
                <w:szCs w:val="18"/>
              </w:rPr>
            </w:pPr>
          </w:p>
        </w:tc>
        <w:tc>
          <w:tcPr>
            <w:tcW w:w="1147" w:type="dxa"/>
            <w:tcBorders>
              <w:top w:val="nil"/>
              <w:left w:val="nil"/>
              <w:bottom w:val="nil"/>
              <w:right w:val="nil"/>
            </w:tcBorders>
            <w:shd w:val="clear" w:color="auto" w:fill="auto"/>
            <w:vAlign w:val="center"/>
            <w:hideMark/>
          </w:tcPr>
          <w:p w14:paraId="5F06EBE3" w14:textId="77777777" w:rsidR="00C661BB" w:rsidRPr="003239AE" w:rsidRDefault="00C661BB" w:rsidP="00F0482A">
            <w:pPr>
              <w:spacing w:after="0"/>
              <w:jc w:val="right"/>
              <w:rPr>
                <w:rFonts w:ascii="Times New Roman" w:hAnsi="Times New Roman"/>
                <w:sz w:val="18"/>
                <w:szCs w:val="18"/>
              </w:rPr>
            </w:pPr>
          </w:p>
        </w:tc>
        <w:tc>
          <w:tcPr>
            <w:tcW w:w="1296" w:type="dxa"/>
            <w:tcBorders>
              <w:top w:val="nil"/>
              <w:left w:val="nil"/>
              <w:bottom w:val="nil"/>
              <w:right w:val="nil"/>
            </w:tcBorders>
            <w:vAlign w:val="bottom"/>
          </w:tcPr>
          <w:p w14:paraId="250A1CED" w14:textId="77777777" w:rsidR="00C661BB" w:rsidRPr="003239AE" w:rsidRDefault="00C661BB" w:rsidP="004C1096">
            <w:pPr>
              <w:spacing w:after="0"/>
              <w:jc w:val="right"/>
              <w:rPr>
                <w:rFonts w:ascii="Times New Roman" w:hAnsi="Times New Roman"/>
                <w:sz w:val="18"/>
                <w:szCs w:val="18"/>
              </w:rPr>
            </w:pPr>
          </w:p>
        </w:tc>
        <w:tc>
          <w:tcPr>
            <w:tcW w:w="320" w:type="dxa"/>
            <w:tcBorders>
              <w:top w:val="nil"/>
              <w:left w:val="nil"/>
              <w:bottom w:val="nil"/>
              <w:right w:val="nil"/>
            </w:tcBorders>
            <w:shd w:val="clear" w:color="auto" w:fill="auto"/>
            <w:vAlign w:val="center"/>
            <w:hideMark/>
          </w:tcPr>
          <w:p w14:paraId="27943A62" w14:textId="46A78E47" w:rsidR="00C661BB" w:rsidRPr="003239AE" w:rsidRDefault="00C661BB" w:rsidP="00F0482A">
            <w:pPr>
              <w:spacing w:after="0"/>
              <w:jc w:val="right"/>
              <w:rPr>
                <w:rFonts w:ascii="Times New Roman" w:hAnsi="Times New Roman"/>
                <w:sz w:val="18"/>
                <w:szCs w:val="18"/>
              </w:rPr>
            </w:pPr>
          </w:p>
        </w:tc>
      </w:tr>
      <w:tr w:rsidR="00C661BB" w:rsidRPr="007179CD" w14:paraId="74612D37" w14:textId="77777777" w:rsidTr="004C1096">
        <w:trPr>
          <w:trHeight w:val="300"/>
        </w:trPr>
        <w:tc>
          <w:tcPr>
            <w:tcW w:w="4253" w:type="dxa"/>
            <w:tcBorders>
              <w:top w:val="nil"/>
              <w:left w:val="nil"/>
              <w:right w:val="nil"/>
            </w:tcBorders>
            <w:shd w:val="clear" w:color="auto" w:fill="auto"/>
            <w:noWrap/>
            <w:vAlign w:val="center"/>
            <w:hideMark/>
          </w:tcPr>
          <w:p w14:paraId="50F32361" w14:textId="77777777" w:rsidR="00C661BB" w:rsidRPr="003239AE" w:rsidRDefault="00C661BB" w:rsidP="00F0482A">
            <w:pPr>
              <w:spacing w:after="0"/>
              <w:rPr>
                <w:rFonts w:ascii="Calibri" w:hAnsi="Calibri"/>
                <w:color w:val="000000"/>
                <w:sz w:val="18"/>
                <w:szCs w:val="18"/>
              </w:rPr>
            </w:pPr>
            <w:r w:rsidRPr="003239AE">
              <w:rPr>
                <w:rFonts w:ascii="Calibri" w:hAnsi="Calibri"/>
                <w:color w:val="000000"/>
                <w:sz w:val="18"/>
                <w:szCs w:val="18"/>
              </w:rPr>
              <w:t>Share capital</w:t>
            </w:r>
          </w:p>
        </w:tc>
        <w:tc>
          <w:tcPr>
            <w:tcW w:w="284" w:type="dxa"/>
            <w:tcBorders>
              <w:top w:val="nil"/>
              <w:left w:val="nil"/>
              <w:right w:val="nil"/>
            </w:tcBorders>
            <w:shd w:val="clear" w:color="auto" w:fill="auto"/>
            <w:vAlign w:val="center"/>
          </w:tcPr>
          <w:p w14:paraId="1AA1265E" w14:textId="77777777" w:rsidR="00C661BB" w:rsidRPr="003239AE" w:rsidRDefault="00C661BB" w:rsidP="00F0482A">
            <w:pPr>
              <w:spacing w:after="0"/>
              <w:jc w:val="right"/>
              <w:rPr>
                <w:rFonts w:ascii="Calibri" w:hAnsi="Calibri"/>
                <w:b/>
                <w:color w:val="000000"/>
                <w:sz w:val="18"/>
                <w:szCs w:val="18"/>
              </w:rPr>
            </w:pPr>
          </w:p>
        </w:tc>
        <w:tc>
          <w:tcPr>
            <w:tcW w:w="300" w:type="dxa"/>
            <w:tcBorders>
              <w:top w:val="nil"/>
              <w:left w:val="nil"/>
              <w:right w:val="nil"/>
            </w:tcBorders>
            <w:shd w:val="clear" w:color="auto" w:fill="auto"/>
            <w:vAlign w:val="center"/>
          </w:tcPr>
          <w:p w14:paraId="3349ADBB" w14:textId="77777777" w:rsidR="00C661BB" w:rsidRPr="003239AE" w:rsidRDefault="00C661BB" w:rsidP="00F0482A">
            <w:pPr>
              <w:spacing w:after="0"/>
              <w:jc w:val="right"/>
              <w:rPr>
                <w:rFonts w:ascii="Calibri" w:eastAsia="Times New Roman" w:hAnsi="Calibri" w:cs="Calibri"/>
                <w:b/>
                <w:bCs/>
                <w:color w:val="000000"/>
                <w:sz w:val="18"/>
                <w:szCs w:val="18"/>
              </w:rPr>
            </w:pPr>
          </w:p>
        </w:tc>
        <w:tc>
          <w:tcPr>
            <w:tcW w:w="236" w:type="dxa"/>
            <w:tcBorders>
              <w:top w:val="nil"/>
              <w:left w:val="nil"/>
              <w:right w:val="nil"/>
            </w:tcBorders>
            <w:shd w:val="clear" w:color="auto" w:fill="auto"/>
            <w:vAlign w:val="center"/>
          </w:tcPr>
          <w:p w14:paraId="2C9AA0A6" w14:textId="77777777" w:rsidR="00C661BB" w:rsidRPr="003239AE" w:rsidRDefault="00C661BB" w:rsidP="00F0482A">
            <w:pPr>
              <w:spacing w:after="0"/>
              <w:jc w:val="right"/>
              <w:rPr>
                <w:rFonts w:ascii="Calibri" w:hAnsi="Calibri"/>
                <w:b/>
                <w:color w:val="000000"/>
                <w:sz w:val="18"/>
                <w:szCs w:val="18"/>
              </w:rPr>
            </w:pPr>
          </w:p>
        </w:tc>
        <w:tc>
          <w:tcPr>
            <w:tcW w:w="236" w:type="dxa"/>
            <w:tcBorders>
              <w:top w:val="nil"/>
              <w:left w:val="nil"/>
              <w:right w:val="nil"/>
            </w:tcBorders>
            <w:shd w:val="clear" w:color="auto" w:fill="auto"/>
            <w:vAlign w:val="center"/>
            <w:hideMark/>
          </w:tcPr>
          <w:p w14:paraId="4311BF3F" w14:textId="77777777" w:rsidR="00C661BB" w:rsidRPr="003239AE" w:rsidRDefault="00C661BB" w:rsidP="00F0482A">
            <w:pPr>
              <w:spacing w:after="0"/>
              <w:jc w:val="right"/>
              <w:rPr>
                <w:rFonts w:ascii="Calibri" w:hAnsi="Calibri"/>
                <w:b/>
                <w:color w:val="000000"/>
                <w:sz w:val="18"/>
                <w:szCs w:val="18"/>
              </w:rPr>
            </w:pPr>
          </w:p>
        </w:tc>
        <w:tc>
          <w:tcPr>
            <w:tcW w:w="678" w:type="dxa"/>
            <w:tcBorders>
              <w:top w:val="nil"/>
              <w:left w:val="nil"/>
              <w:right w:val="nil"/>
            </w:tcBorders>
            <w:shd w:val="clear" w:color="auto" w:fill="auto"/>
            <w:vAlign w:val="center"/>
          </w:tcPr>
          <w:p w14:paraId="1AE29D8B" w14:textId="359BCE90" w:rsidR="00C661BB" w:rsidRPr="00737882" w:rsidRDefault="00C37505" w:rsidP="00F0482A">
            <w:pPr>
              <w:spacing w:after="0"/>
              <w:jc w:val="right"/>
              <w:rPr>
                <w:rFonts w:ascii="Calibri" w:hAnsi="Calibri"/>
                <w:b/>
                <w:bCs/>
                <w:color w:val="000000"/>
                <w:sz w:val="18"/>
                <w:szCs w:val="18"/>
              </w:rPr>
            </w:pPr>
            <w:r>
              <w:rPr>
                <w:rFonts w:ascii="Calibri" w:hAnsi="Calibri"/>
                <w:b/>
                <w:bCs/>
                <w:color w:val="000000"/>
                <w:sz w:val="18"/>
                <w:szCs w:val="18"/>
              </w:rPr>
              <w:t>8</w:t>
            </w:r>
          </w:p>
        </w:tc>
        <w:tc>
          <w:tcPr>
            <w:tcW w:w="236" w:type="dxa"/>
            <w:tcBorders>
              <w:top w:val="nil"/>
              <w:left w:val="nil"/>
              <w:right w:val="nil"/>
            </w:tcBorders>
            <w:shd w:val="clear" w:color="auto" w:fill="auto"/>
            <w:vAlign w:val="center"/>
            <w:hideMark/>
          </w:tcPr>
          <w:p w14:paraId="02C2A62E" w14:textId="77777777" w:rsidR="00C661BB" w:rsidRPr="003239AE" w:rsidRDefault="00C661BB" w:rsidP="00F0482A">
            <w:pPr>
              <w:spacing w:after="0"/>
              <w:jc w:val="right"/>
              <w:rPr>
                <w:rFonts w:ascii="Calibri" w:hAnsi="Calibri"/>
                <w:color w:val="000000"/>
                <w:sz w:val="18"/>
                <w:szCs w:val="18"/>
              </w:rPr>
            </w:pPr>
          </w:p>
        </w:tc>
        <w:tc>
          <w:tcPr>
            <w:tcW w:w="1115" w:type="dxa"/>
            <w:tcBorders>
              <w:top w:val="nil"/>
              <w:left w:val="nil"/>
              <w:right w:val="nil"/>
            </w:tcBorders>
            <w:shd w:val="clear" w:color="auto" w:fill="auto"/>
            <w:vAlign w:val="center"/>
          </w:tcPr>
          <w:p w14:paraId="006DED89" w14:textId="77777777" w:rsidR="00C661BB" w:rsidRPr="00FF3A23" w:rsidRDefault="00C661BB" w:rsidP="00F0482A">
            <w:pPr>
              <w:spacing w:after="0"/>
              <w:jc w:val="center"/>
              <w:rPr>
                <w:rFonts w:ascii="Calibri" w:hAnsi="Calibri"/>
                <w:color w:val="000000"/>
                <w:sz w:val="18"/>
                <w:szCs w:val="18"/>
              </w:rPr>
            </w:pPr>
            <w:r w:rsidRPr="00FF3A23">
              <w:rPr>
                <w:rFonts w:ascii="Calibri" w:hAnsi="Calibri"/>
                <w:color w:val="000000"/>
                <w:sz w:val="18"/>
                <w:szCs w:val="18"/>
              </w:rPr>
              <w:t xml:space="preserve">      320,500</w:t>
            </w:r>
          </w:p>
        </w:tc>
        <w:tc>
          <w:tcPr>
            <w:tcW w:w="1147" w:type="dxa"/>
            <w:tcBorders>
              <w:top w:val="nil"/>
              <w:left w:val="nil"/>
              <w:right w:val="nil"/>
            </w:tcBorders>
            <w:shd w:val="clear" w:color="auto" w:fill="auto"/>
            <w:vAlign w:val="center"/>
            <w:hideMark/>
          </w:tcPr>
          <w:p w14:paraId="143E4471" w14:textId="365A5745" w:rsidR="00C661BB" w:rsidRPr="003239AE" w:rsidRDefault="00C661BB" w:rsidP="00F0482A">
            <w:pPr>
              <w:spacing w:after="0"/>
              <w:jc w:val="center"/>
              <w:rPr>
                <w:rFonts w:ascii="Calibri" w:hAnsi="Calibri"/>
                <w:color w:val="000000"/>
                <w:sz w:val="18"/>
                <w:szCs w:val="18"/>
              </w:rPr>
            </w:pPr>
            <w:r>
              <w:rPr>
                <w:rFonts w:ascii="Calibri" w:hAnsi="Calibri"/>
                <w:color w:val="000000"/>
                <w:sz w:val="18"/>
                <w:szCs w:val="18"/>
              </w:rPr>
              <w:t xml:space="preserve">      318,833</w:t>
            </w:r>
          </w:p>
        </w:tc>
        <w:tc>
          <w:tcPr>
            <w:tcW w:w="1296" w:type="dxa"/>
            <w:tcBorders>
              <w:top w:val="nil"/>
              <w:left w:val="nil"/>
              <w:right w:val="nil"/>
            </w:tcBorders>
            <w:vAlign w:val="bottom"/>
          </w:tcPr>
          <w:p w14:paraId="1535DB84" w14:textId="71AE8698" w:rsidR="00C661BB" w:rsidRPr="003239AE" w:rsidRDefault="00C661BB" w:rsidP="004C1096">
            <w:pPr>
              <w:spacing w:after="0"/>
              <w:jc w:val="right"/>
              <w:rPr>
                <w:rFonts w:ascii="Calibri" w:hAnsi="Calibri"/>
                <w:color w:val="000000"/>
                <w:sz w:val="18"/>
                <w:szCs w:val="18"/>
              </w:rPr>
            </w:pPr>
            <w:r>
              <w:rPr>
                <w:rFonts w:ascii="Calibri" w:hAnsi="Calibri"/>
                <w:color w:val="000000"/>
                <w:sz w:val="18"/>
                <w:szCs w:val="18"/>
              </w:rPr>
              <w:t>320,500</w:t>
            </w:r>
          </w:p>
        </w:tc>
        <w:tc>
          <w:tcPr>
            <w:tcW w:w="320" w:type="dxa"/>
            <w:tcBorders>
              <w:top w:val="nil"/>
              <w:left w:val="nil"/>
              <w:right w:val="nil"/>
            </w:tcBorders>
            <w:shd w:val="clear" w:color="auto" w:fill="auto"/>
            <w:vAlign w:val="center"/>
            <w:hideMark/>
          </w:tcPr>
          <w:p w14:paraId="33D458D8" w14:textId="10046F7E" w:rsidR="00C661BB" w:rsidRPr="003239AE" w:rsidRDefault="00C661BB" w:rsidP="00F0482A">
            <w:pPr>
              <w:spacing w:after="0"/>
              <w:jc w:val="right"/>
              <w:rPr>
                <w:rFonts w:ascii="Calibri" w:hAnsi="Calibri"/>
                <w:color w:val="000000"/>
                <w:sz w:val="18"/>
                <w:szCs w:val="18"/>
              </w:rPr>
            </w:pPr>
          </w:p>
        </w:tc>
      </w:tr>
      <w:tr w:rsidR="00C661BB" w:rsidRPr="007179CD" w14:paraId="07EFA3CA" w14:textId="77777777" w:rsidTr="004C1096">
        <w:trPr>
          <w:trHeight w:val="300"/>
        </w:trPr>
        <w:tc>
          <w:tcPr>
            <w:tcW w:w="4253" w:type="dxa"/>
            <w:tcBorders>
              <w:top w:val="nil"/>
              <w:left w:val="nil"/>
              <w:right w:val="nil"/>
            </w:tcBorders>
            <w:shd w:val="clear" w:color="auto" w:fill="auto"/>
            <w:noWrap/>
            <w:vAlign w:val="center"/>
          </w:tcPr>
          <w:p w14:paraId="4F1085B9" w14:textId="77777777" w:rsidR="00C661BB" w:rsidRPr="003239AE" w:rsidRDefault="00C661BB" w:rsidP="00F0482A">
            <w:pPr>
              <w:spacing w:after="0"/>
              <w:rPr>
                <w:rFonts w:ascii="Calibri" w:hAnsi="Calibri"/>
                <w:color w:val="000000"/>
                <w:sz w:val="18"/>
                <w:szCs w:val="18"/>
              </w:rPr>
            </w:pPr>
            <w:r w:rsidRPr="003239AE">
              <w:rPr>
                <w:rFonts w:ascii="Calibri" w:hAnsi="Calibri"/>
                <w:color w:val="000000"/>
                <w:sz w:val="18"/>
                <w:szCs w:val="18"/>
              </w:rPr>
              <w:t>Share premium</w:t>
            </w:r>
          </w:p>
        </w:tc>
        <w:tc>
          <w:tcPr>
            <w:tcW w:w="284" w:type="dxa"/>
            <w:tcBorders>
              <w:top w:val="nil"/>
              <w:left w:val="nil"/>
              <w:right w:val="nil"/>
            </w:tcBorders>
            <w:shd w:val="clear" w:color="auto" w:fill="auto"/>
            <w:vAlign w:val="center"/>
          </w:tcPr>
          <w:p w14:paraId="47E6F607" w14:textId="77777777" w:rsidR="00C661BB" w:rsidRPr="003239AE" w:rsidDel="009B1B87" w:rsidRDefault="00C661BB" w:rsidP="00F0482A">
            <w:pPr>
              <w:spacing w:after="0"/>
              <w:jc w:val="right"/>
              <w:rPr>
                <w:rFonts w:ascii="Calibri" w:eastAsia="Times New Roman" w:hAnsi="Calibri" w:cs="Calibri"/>
                <w:b/>
                <w:bCs/>
                <w:color w:val="000000"/>
                <w:sz w:val="18"/>
                <w:szCs w:val="18"/>
              </w:rPr>
            </w:pPr>
          </w:p>
        </w:tc>
        <w:tc>
          <w:tcPr>
            <w:tcW w:w="300" w:type="dxa"/>
            <w:tcBorders>
              <w:top w:val="nil"/>
              <w:left w:val="nil"/>
              <w:right w:val="nil"/>
            </w:tcBorders>
            <w:shd w:val="clear" w:color="auto" w:fill="auto"/>
            <w:vAlign w:val="center"/>
          </w:tcPr>
          <w:p w14:paraId="027952FF" w14:textId="77777777" w:rsidR="00C661BB" w:rsidRPr="003239AE" w:rsidRDefault="00C661BB" w:rsidP="00F0482A">
            <w:pPr>
              <w:spacing w:after="0"/>
              <w:jc w:val="right"/>
              <w:rPr>
                <w:rFonts w:ascii="Calibri" w:eastAsia="Times New Roman" w:hAnsi="Calibri" w:cs="Calibri"/>
                <w:b/>
                <w:bCs/>
                <w:color w:val="000000"/>
                <w:sz w:val="18"/>
                <w:szCs w:val="18"/>
              </w:rPr>
            </w:pPr>
          </w:p>
        </w:tc>
        <w:tc>
          <w:tcPr>
            <w:tcW w:w="236" w:type="dxa"/>
            <w:tcBorders>
              <w:top w:val="nil"/>
              <w:left w:val="nil"/>
              <w:right w:val="nil"/>
            </w:tcBorders>
            <w:shd w:val="clear" w:color="auto" w:fill="auto"/>
            <w:vAlign w:val="center"/>
          </w:tcPr>
          <w:p w14:paraId="0371BC0F" w14:textId="77777777" w:rsidR="00C661BB" w:rsidRPr="003239AE" w:rsidDel="009B1B87" w:rsidRDefault="00C661BB" w:rsidP="00F0482A">
            <w:pPr>
              <w:spacing w:after="0"/>
              <w:jc w:val="right"/>
              <w:rPr>
                <w:rFonts w:ascii="Calibri" w:hAnsi="Calibri"/>
                <w:b/>
                <w:color w:val="000000"/>
                <w:sz w:val="18"/>
                <w:szCs w:val="18"/>
              </w:rPr>
            </w:pPr>
          </w:p>
        </w:tc>
        <w:tc>
          <w:tcPr>
            <w:tcW w:w="236" w:type="dxa"/>
            <w:tcBorders>
              <w:top w:val="nil"/>
              <w:left w:val="nil"/>
              <w:right w:val="nil"/>
            </w:tcBorders>
            <w:shd w:val="clear" w:color="auto" w:fill="auto"/>
            <w:vAlign w:val="center"/>
          </w:tcPr>
          <w:p w14:paraId="3D484080" w14:textId="77777777" w:rsidR="00C661BB" w:rsidRPr="003239AE" w:rsidRDefault="00C661BB" w:rsidP="00F0482A">
            <w:pPr>
              <w:spacing w:after="0"/>
              <w:jc w:val="right"/>
              <w:rPr>
                <w:rFonts w:ascii="Calibri" w:hAnsi="Calibri"/>
                <w:b/>
                <w:color w:val="000000"/>
                <w:sz w:val="18"/>
                <w:szCs w:val="18"/>
              </w:rPr>
            </w:pPr>
          </w:p>
        </w:tc>
        <w:tc>
          <w:tcPr>
            <w:tcW w:w="678" w:type="dxa"/>
            <w:tcBorders>
              <w:top w:val="nil"/>
              <w:left w:val="nil"/>
              <w:right w:val="nil"/>
            </w:tcBorders>
            <w:shd w:val="clear" w:color="auto" w:fill="auto"/>
            <w:vAlign w:val="center"/>
          </w:tcPr>
          <w:p w14:paraId="17DF500D" w14:textId="77777777" w:rsidR="00C661BB" w:rsidRPr="003239AE" w:rsidRDefault="00C661BB" w:rsidP="00F0482A">
            <w:pPr>
              <w:spacing w:after="0"/>
              <w:jc w:val="right"/>
              <w:rPr>
                <w:rFonts w:ascii="Calibri" w:hAnsi="Calibri"/>
                <w:color w:val="000000"/>
                <w:sz w:val="18"/>
                <w:szCs w:val="18"/>
              </w:rPr>
            </w:pPr>
          </w:p>
        </w:tc>
        <w:tc>
          <w:tcPr>
            <w:tcW w:w="236" w:type="dxa"/>
            <w:tcBorders>
              <w:top w:val="nil"/>
              <w:left w:val="nil"/>
              <w:right w:val="nil"/>
            </w:tcBorders>
            <w:shd w:val="clear" w:color="auto" w:fill="auto"/>
            <w:vAlign w:val="center"/>
          </w:tcPr>
          <w:p w14:paraId="6D0EB9F1" w14:textId="77777777" w:rsidR="00C661BB" w:rsidRPr="003239AE" w:rsidRDefault="00C661BB" w:rsidP="00F0482A">
            <w:pPr>
              <w:spacing w:after="0"/>
              <w:jc w:val="right"/>
              <w:rPr>
                <w:rFonts w:ascii="Calibri" w:hAnsi="Calibri"/>
                <w:color w:val="000000"/>
                <w:sz w:val="18"/>
                <w:szCs w:val="18"/>
              </w:rPr>
            </w:pPr>
          </w:p>
        </w:tc>
        <w:tc>
          <w:tcPr>
            <w:tcW w:w="1115" w:type="dxa"/>
            <w:tcBorders>
              <w:top w:val="nil"/>
              <w:left w:val="nil"/>
              <w:right w:val="nil"/>
            </w:tcBorders>
            <w:shd w:val="clear" w:color="auto" w:fill="auto"/>
            <w:vAlign w:val="center"/>
          </w:tcPr>
          <w:p w14:paraId="69004DBB" w14:textId="77777777" w:rsidR="00C661BB" w:rsidRPr="00FF3A23" w:rsidRDefault="00C661BB" w:rsidP="00F0482A">
            <w:pPr>
              <w:spacing w:after="0"/>
              <w:jc w:val="center"/>
              <w:rPr>
                <w:rFonts w:ascii="Calibri" w:hAnsi="Calibri"/>
                <w:color w:val="000000"/>
                <w:sz w:val="18"/>
                <w:szCs w:val="18"/>
              </w:rPr>
            </w:pPr>
            <w:r w:rsidRPr="00FF3A23">
              <w:rPr>
                <w:rFonts w:ascii="Calibri" w:hAnsi="Calibri"/>
                <w:color w:val="000000"/>
                <w:sz w:val="18"/>
                <w:szCs w:val="18"/>
              </w:rPr>
              <w:t xml:space="preserve">      406,167</w:t>
            </w:r>
          </w:p>
        </w:tc>
        <w:tc>
          <w:tcPr>
            <w:tcW w:w="1147" w:type="dxa"/>
            <w:tcBorders>
              <w:top w:val="nil"/>
              <w:left w:val="nil"/>
              <w:right w:val="nil"/>
            </w:tcBorders>
            <w:shd w:val="clear" w:color="auto" w:fill="auto"/>
            <w:vAlign w:val="center"/>
          </w:tcPr>
          <w:p w14:paraId="4BB2F073" w14:textId="1BDF2A64" w:rsidR="00C661BB" w:rsidRPr="003239AE" w:rsidRDefault="00C661BB" w:rsidP="00F0482A">
            <w:pPr>
              <w:spacing w:after="0"/>
              <w:jc w:val="center"/>
              <w:rPr>
                <w:rFonts w:ascii="Calibri" w:hAnsi="Calibri"/>
                <w:color w:val="000000"/>
                <w:sz w:val="18"/>
                <w:szCs w:val="18"/>
              </w:rPr>
            </w:pPr>
            <w:r>
              <w:rPr>
                <w:rFonts w:ascii="Calibri" w:hAnsi="Calibri"/>
                <w:color w:val="000000"/>
                <w:sz w:val="18"/>
                <w:szCs w:val="18"/>
              </w:rPr>
              <w:t xml:space="preserve">        401,167</w:t>
            </w:r>
          </w:p>
        </w:tc>
        <w:tc>
          <w:tcPr>
            <w:tcW w:w="1296" w:type="dxa"/>
            <w:tcBorders>
              <w:top w:val="nil"/>
              <w:left w:val="nil"/>
              <w:right w:val="nil"/>
            </w:tcBorders>
            <w:vAlign w:val="bottom"/>
          </w:tcPr>
          <w:p w14:paraId="169CD5B7" w14:textId="1B95FCEF" w:rsidR="00C661BB" w:rsidRPr="003239AE" w:rsidRDefault="00C661BB" w:rsidP="004C1096">
            <w:pPr>
              <w:spacing w:after="0"/>
              <w:jc w:val="right"/>
              <w:rPr>
                <w:rFonts w:ascii="Calibri" w:hAnsi="Calibri"/>
                <w:color w:val="000000"/>
                <w:sz w:val="18"/>
                <w:szCs w:val="18"/>
              </w:rPr>
            </w:pPr>
            <w:r>
              <w:rPr>
                <w:rFonts w:ascii="Calibri" w:hAnsi="Calibri"/>
                <w:color w:val="000000"/>
                <w:sz w:val="18"/>
                <w:szCs w:val="18"/>
              </w:rPr>
              <w:t>406,167</w:t>
            </w:r>
          </w:p>
        </w:tc>
        <w:tc>
          <w:tcPr>
            <w:tcW w:w="320" w:type="dxa"/>
            <w:tcBorders>
              <w:top w:val="nil"/>
              <w:left w:val="nil"/>
              <w:right w:val="nil"/>
            </w:tcBorders>
            <w:shd w:val="clear" w:color="auto" w:fill="auto"/>
            <w:vAlign w:val="center"/>
          </w:tcPr>
          <w:p w14:paraId="2ABF4CBC" w14:textId="4E3306E8" w:rsidR="00C661BB" w:rsidRPr="003239AE" w:rsidRDefault="00C661BB" w:rsidP="00F0482A">
            <w:pPr>
              <w:spacing w:after="0"/>
              <w:jc w:val="right"/>
              <w:rPr>
                <w:rFonts w:ascii="Calibri" w:hAnsi="Calibri"/>
                <w:color w:val="000000"/>
                <w:sz w:val="18"/>
                <w:szCs w:val="18"/>
              </w:rPr>
            </w:pPr>
          </w:p>
        </w:tc>
      </w:tr>
      <w:tr w:rsidR="00C661BB" w:rsidRPr="007179CD" w14:paraId="1600176A" w14:textId="77777777" w:rsidTr="004C1096">
        <w:trPr>
          <w:trHeight w:val="300"/>
        </w:trPr>
        <w:tc>
          <w:tcPr>
            <w:tcW w:w="4253" w:type="dxa"/>
            <w:tcBorders>
              <w:left w:val="nil"/>
              <w:bottom w:val="nil"/>
              <w:right w:val="nil"/>
            </w:tcBorders>
            <w:shd w:val="clear" w:color="auto" w:fill="auto"/>
            <w:noWrap/>
            <w:vAlign w:val="center"/>
          </w:tcPr>
          <w:p w14:paraId="0F6B278B" w14:textId="77777777" w:rsidR="00C661BB" w:rsidRPr="003239AE" w:rsidRDefault="00C661BB" w:rsidP="00F0482A">
            <w:pPr>
              <w:spacing w:after="0"/>
              <w:rPr>
                <w:rFonts w:ascii="Calibri" w:hAnsi="Calibri"/>
                <w:color w:val="000000"/>
                <w:sz w:val="18"/>
                <w:szCs w:val="18"/>
              </w:rPr>
            </w:pPr>
            <w:r w:rsidRPr="003239AE">
              <w:rPr>
                <w:rFonts w:ascii="Calibri" w:hAnsi="Calibri"/>
                <w:color w:val="000000"/>
                <w:sz w:val="18"/>
                <w:szCs w:val="18"/>
              </w:rPr>
              <w:t>Retained earnings</w:t>
            </w:r>
          </w:p>
        </w:tc>
        <w:tc>
          <w:tcPr>
            <w:tcW w:w="284" w:type="dxa"/>
            <w:tcBorders>
              <w:left w:val="nil"/>
              <w:bottom w:val="nil"/>
              <w:right w:val="nil"/>
            </w:tcBorders>
            <w:shd w:val="clear" w:color="auto" w:fill="auto"/>
            <w:vAlign w:val="center"/>
          </w:tcPr>
          <w:p w14:paraId="1CD8CAF4" w14:textId="77777777" w:rsidR="00C661BB" w:rsidRPr="003239AE" w:rsidDel="009B1B87" w:rsidRDefault="00C661BB" w:rsidP="00F0482A">
            <w:pPr>
              <w:spacing w:after="0"/>
              <w:jc w:val="right"/>
              <w:rPr>
                <w:rFonts w:ascii="Calibri" w:eastAsia="Times New Roman" w:hAnsi="Calibri" w:cs="Calibri"/>
                <w:b/>
                <w:bCs/>
                <w:color w:val="000000"/>
                <w:sz w:val="18"/>
                <w:szCs w:val="18"/>
              </w:rPr>
            </w:pPr>
          </w:p>
        </w:tc>
        <w:tc>
          <w:tcPr>
            <w:tcW w:w="300" w:type="dxa"/>
            <w:tcBorders>
              <w:left w:val="nil"/>
              <w:bottom w:val="nil"/>
              <w:right w:val="nil"/>
            </w:tcBorders>
            <w:shd w:val="clear" w:color="auto" w:fill="auto"/>
            <w:vAlign w:val="center"/>
          </w:tcPr>
          <w:p w14:paraId="43EEA2BF" w14:textId="77777777" w:rsidR="00C661BB" w:rsidRPr="003239AE" w:rsidRDefault="00C661BB" w:rsidP="00F0482A">
            <w:pPr>
              <w:spacing w:after="0"/>
              <w:jc w:val="right"/>
              <w:rPr>
                <w:rFonts w:ascii="Calibri" w:eastAsia="Times New Roman" w:hAnsi="Calibri" w:cs="Calibri"/>
                <w:b/>
                <w:bCs/>
                <w:color w:val="000000"/>
                <w:sz w:val="18"/>
                <w:szCs w:val="18"/>
              </w:rPr>
            </w:pPr>
          </w:p>
        </w:tc>
        <w:tc>
          <w:tcPr>
            <w:tcW w:w="236" w:type="dxa"/>
            <w:tcBorders>
              <w:left w:val="nil"/>
              <w:bottom w:val="nil"/>
              <w:right w:val="nil"/>
            </w:tcBorders>
            <w:shd w:val="clear" w:color="auto" w:fill="auto"/>
            <w:vAlign w:val="center"/>
          </w:tcPr>
          <w:p w14:paraId="34E64464" w14:textId="77777777" w:rsidR="00C661BB" w:rsidRPr="003239AE" w:rsidDel="009B1B87" w:rsidRDefault="00C661BB" w:rsidP="00F0482A">
            <w:pPr>
              <w:spacing w:after="0"/>
              <w:jc w:val="right"/>
              <w:rPr>
                <w:rFonts w:ascii="Calibri" w:hAnsi="Calibri"/>
                <w:b/>
                <w:color w:val="000000"/>
                <w:sz w:val="18"/>
                <w:szCs w:val="18"/>
              </w:rPr>
            </w:pPr>
          </w:p>
        </w:tc>
        <w:tc>
          <w:tcPr>
            <w:tcW w:w="236" w:type="dxa"/>
            <w:tcBorders>
              <w:left w:val="nil"/>
              <w:bottom w:val="nil"/>
              <w:right w:val="nil"/>
            </w:tcBorders>
            <w:shd w:val="clear" w:color="auto" w:fill="auto"/>
            <w:vAlign w:val="center"/>
          </w:tcPr>
          <w:p w14:paraId="00DA835A" w14:textId="77777777" w:rsidR="00C661BB" w:rsidRPr="003239AE" w:rsidRDefault="00C661BB" w:rsidP="00F0482A">
            <w:pPr>
              <w:spacing w:after="0"/>
              <w:jc w:val="right"/>
              <w:rPr>
                <w:rFonts w:ascii="Calibri" w:hAnsi="Calibri"/>
                <w:b/>
                <w:color w:val="000000"/>
                <w:sz w:val="18"/>
                <w:szCs w:val="18"/>
              </w:rPr>
            </w:pPr>
          </w:p>
        </w:tc>
        <w:tc>
          <w:tcPr>
            <w:tcW w:w="678" w:type="dxa"/>
            <w:tcBorders>
              <w:left w:val="nil"/>
              <w:right w:val="nil"/>
            </w:tcBorders>
            <w:shd w:val="clear" w:color="auto" w:fill="auto"/>
            <w:vAlign w:val="center"/>
          </w:tcPr>
          <w:p w14:paraId="59EDD10F" w14:textId="77777777" w:rsidR="00C661BB" w:rsidRPr="003239AE" w:rsidRDefault="00C661BB" w:rsidP="00F0482A">
            <w:pPr>
              <w:spacing w:after="0"/>
              <w:jc w:val="right"/>
              <w:rPr>
                <w:rFonts w:ascii="Calibri" w:hAnsi="Calibri"/>
                <w:color w:val="000000"/>
                <w:sz w:val="18"/>
                <w:szCs w:val="18"/>
              </w:rPr>
            </w:pPr>
          </w:p>
        </w:tc>
        <w:tc>
          <w:tcPr>
            <w:tcW w:w="236" w:type="dxa"/>
            <w:tcBorders>
              <w:left w:val="nil"/>
              <w:bottom w:val="nil"/>
              <w:right w:val="nil"/>
            </w:tcBorders>
            <w:shd w:val="clear" w:color="auto" w:fill="auto"/>
            <w:vAlign w:val="center"/>
          </w:tcPr>
          <w:p w14:paraId="137A2397" w14:textId="77777777" w:rsidR="00C661BB" w:rsidRPr="003239AE" w:rsidRDefault="00C661BB" w:rsidP="00F0482A">
            <w:pPr>
              <w:spacing w:after="0"/>
              <w:jc w:val="right"/>
              <w:rPr>
                <w:rFonts w:ascii="Calibri" w:hAnsi="Calibri"/>
                <w:color w:val="000000"/>
                <w:sz w:val="18"/>
                <w:szCs w:val="18"/>
              </w:rPr>
            </w:pPr>
          </w:p>
        </w:tc>
        <w:tc>
          <w:tcPr>
            <w:tcW w:w="1115" w:type="dxa"/>
            <w:tcBorders>
              <w:left w:val="nil"/>
              <w:bottom w:val="single" w:sz="4" w:space="0" w:color="auto"/>
              <w:right w:val="nil"/>
            </w:tcBorders>
            <w:vAlign w:val="center"/>
          </w:tcPr>
          <w:p w14:paraId="4FB40F74" w14:textId="79B6B186" w:rsidR="00C661BB" w:rsidRPr="003239AE" w:rsidRDefault="00C661BB" w:rsidP="00F0482A">
            <w:pPr>
              <w:spacing w:after="0"/>
              <w:jc w:val="right"/>
              <w:rPr>
                <w:rFonts w:ascii="Calibri" w:hAnsi="Calibri"/>
                <w:color w:val="000000"/>
                <w:sz w:val="18"/>
                <w:szCs w:val="18"/>
              </w:rPr>
            </w:pPr>
            <w:r w:rsidRPr="003239AE">
              <w:rPr>
                <w:rFonts w:ascii="Calibri" w:hAnsi="Calibri"/>
                <w:color w:val="000000"/>
                <w:sz w:val="18"/>
                <w:szCs w:val="18"/>
              </w:rPr>
              <w:t>(</w:t>
            </w:r>
            <w:r>
              <w:rPr>
                <w:rFonts w:ascii="Calibri" w:hAnsi="Calibri"/>
                <w:color w:val="000000"/>
                <w:sz w:val="18"/>
                <w:szCs w:val="18"/>
              </w:rPr>
              <w:t>475,147</w:t>
            </w:r>
            <w:r w:rsidRPr="003239AE">
              <w:rPr>
                <w:rFonts w:ascii="Calibri" w:hAnsi="Calibri"/>
                <w:color w:val="000000"/>
                <w:sz w:val="18"/>
                <w:szCs w:val="18"/>
              </w:rPr>
              <w:t>)</w:t>
            </w:r>
          </w:p>
        </w:tc>
        <w:tc>
          <w:tcPr>
            <w:tcW w:w="1147" w:type="dxa"/>
            <w:tcBorders>
              <w:left w:val="nil"/>
              <w:bottom w:val="single" w:sz="4" w:space="0" w:color="auto"/>
              <w:right w:val="nil"/>
            </w:tcBorders>
            <w:shd w:val="clear" w:color="auto" w:fill="auto"/>
            <w:vAlign w:val="center"/>
          </w:tcPr>
          <w:p w14:paraId="49C1A670" w14:textId="3F1B5450" w:rsidR="00C661BB" w:rsidRPr="003239AE" w:rsidRDefault="00C661BB" w:rsidP="00F0482A">
            <w:pPr>
              <w:spacing w:after="0"/>
              <w:jc w:val="right"/>
              <w:rPr>
                <w:rFonts w:ascii="Calibri" w:hAnsi="Calibri"/>
                <w:color w:val="000000"/>
                <w:sz w:val="18"/>
                <w:szCs w:val="18"/>
              </w:rPr>
            </w:pPr>
            <w:r>
              <w:rPr>
                <w:rFonts w:ascii="Calibri" w:hAnsi="Calibri"/>
                <w:color w:val="000000"/>
                <w:sz w:val="18"/>
                <w:szCs w:val="18"/>
              </w:rPr>
              <w:t>(323,074)</w:t>
            </w:r>
          </w:p>
        </w:tc>
        <w:tc>
          <w:tcPr>
            <w:tcW w:w="1296" w:type="dxa"/>
            <w:tcBorders>
              <w:left w:val="nil"/>
              <w:bottom w:val="single" w:sz="4" w:space="0" w:color="auto"/>
              <w:right w:val="nil"/>
            </w:tcBorders>
            <w:vAlign w:val="bottom"/>
          </w:tcPr>
          <w:p w14:paraId="62F9A637" w14:textId="162F96A3" w:rsidR="00C661BB" w:rsidRPr="003239AE" w:rsidRDefault="00C661BB" w:rsidP="004C1096">
            <w:pPr>
              <w:spacing w:after="0"/>
              <w:jc w:val="right"/>
              <w:rPr>
                <w:rFonts w:ascii="Calibri" w:hAnsi="Calibri"/>
                <w:color w:val="000000"/>
                <w:sz w:val="18"/>
                <w:szCs w:val="18"/>
              </w:rPr>
            </w:pPr>
            <w:r>
              <w:rPr>
                <w:rFonts w:ascii="Calibri" w:hAnsi="Calibri"/>
                <w:color w:val="000000"/>
                <w:sz w:val="18"/>
                <w:szCs w:val="18"/>
              </w:rPr>
              <w:t>(383,307</w:t>
            </w:r>
            <w:r w:rsidR="00BA2F61">
              <w:rPr>
                <w:rFonts w:ascii="Calibri" w:hAnsi="Calibri"/>
                <w:color w:val="000000"/>
                <w:sz w:val="18"/>
                <w:szCs w:val="18"/>
              </w:rPr>
              <w:t>)</w:t>
            </w:r>
          </w:p>
        </w:tc>
        <w:tc>
          <w:tcPr>
            <w:tcW w:w="320" w:type="dxa"/>
            <w:tcBorders>
              <w:left w:val="nil"/>
              <w:bottom w:val="nil"/>
              <w:right w:val="nil"/>
            </w:tcBorders>
            <w:shd w:val="clear" w:color="auto" w:fill="auto"/>
            <w:vAlign w:val="center"/>
          </w:tcPr>
          <w:p w14:paraId="251AF39A" w14:textId="19BF8262" w:rsidR="00C661BB" w:rsidRPr="003239AE" w:rsidRDefault="00C661BB" w:rsidP="00F0482A">
            <w:pPr>
              <w:spacing w:after="0"/>
              <w:jc w:val="right"/>
              <w:rPr>
                <w:rFonts w:ascii="Calibri" w:hAnsi="Calibri"/>
                <w:color w:val="000000"/>
                <w:sz w:val="18"/>
                <w:szCs w:val="18"/>
              </w:rPr>
            </w:pPr>
          </w:p>
        </w:tc>
      </w:tr>
      <w:tr w:rsidR="00C661BB" w:rsidRPr="007179CD" w14:paraId="4B3D2267" w14:textId="77777777" w:rsidTr="004C1096">
        <w:trPr>
          <w:trHeight w:val="300"/>
        </w:trPr>
        <w:tc>
          <w:tcPr>
            <w:tcW w:w="4253" w:type="dxa"/>
            <w:tcBorders>
              <w:top w:val="nil"/>
              <w:left w:val="nil"/>
              <w:bottom w:val="nil"/>
              <w:right w:val="nil"/>
            </w:tcBorders>
            <w:shd w:val="clear" w:color="auto" w:fill="auto"/>
            <w:noWrap/>
            <w:vAlign w:val="center"/>
          </w:tcPr>
          <w:p w14:paraId="1C8F0764" w14:textId="77777777" w:rsidR="00C661BB" w:rsidRPr="003239AE" w:rsidRDefault="00C661BB" w:rsidP="00F0482A">
            <w:pPr>
              <w:spacing w:after="0"/>
              <w:rPr>
                <w:rFonts w:ascii="Calibri" w:hAnsi="Calibri"/>
                <w:b/>
                <w:color w:val="000000"/>
                <w:sz w:val="18"/>
                <w:szCs w:val="18"/>
              </w:rPr>
            </w:pPr>
            <w:r w:rsidRPr="003239AE">
              <w:rPr>
                <w:rFonts w:ascii="Calibri" w:hAnsi="Calibri"/>
                <w:b/>
                <w:color w:val="000000"/>
                <w:sz w:val="18"/>
                <w:szCs w:val="18"/>
              </w:rPr>
              <w:t>Total equity</w:t>
            </w:r>
          </w:p>
        </w:tc>
        <w:tc>
          <w:tcPr>
            <w:tcW w:w="284" w:type="dxa"/>
            <w:tcBorders>
              <w:top w:val="nil"/>
              <w:left w:val="nil"/>
              <w:bottom w:val="nil"/>
              <w:right w:val="nil"/>
            </w:tcBorders>
            <w:shd w:val="clear" w:color="auto" w:fill="auto"/>
            <w:vAlign w:val="center"/>
          </w:tcPr>
          <w:p w14:paraId="361B3E8D" w14:textId="77777777" w:rsidR="00C661BB" w:rsidRPr="003239AE" w:rsidDel="009B1B87" w:rsidRDefault="00C661BB" w:rsidP="00F0482A">
            <w:pPr>
              <w:spacing w:after="0"/>
              <w:jc w:val="right"/>
              <w:rPr>
                <w:rFonts w:ascii="Calibri" w:eastAsia="Times New Roman" w:hAnsi="Calibri" w:cs="Calibri"/>
                <w:b/>
                <w:bCs/>
                <w:color w:val="000000"/>
                <w:sz w:val="18"/>
                <w:szCs w:val="18"/>
              </w:rPr>
            </w:pPr>
          </w:p>
        </w:tc>
        <w:tc>
          <w:tcPr>
            <w:tcW w:w="300" w:type="dxa"/>
            <w:tcBorders>
              <w:top w:val="nil"/>
              <w:left w:val="nil"/>
              <w:bottom w:val="nil"/>
              <w:right w:val="nil"/>
            </w:tcBorders>
            <w:shd w:val="clear" w:color="auto" w:fill="auto"/>
            <w:vAlign w:val="center"/>
          </w:tcPr>
          <w:p w14:paraId="4E3B7C0A" w14:textId="77777777" w:rsidR="00C661BB" w:rsidRPr="003239AE" w:rsidRDefault="00C661BB" w:rsidP="00F0482A">
            <w:pPr>
              <w:spacing w:after="0"/>
              <w:jc w:val="right"/>
              <w:rPr>
                <w:rFonts w:ascii="Calibri" w:eastAsia="Times New Roman" w:hAnsi="Calibri" w:cs="Calibri"/>
                <w:b/>
                <w:bCs/>
                <w:color w:val="000000"/>
                <w:sz w:val="18"/>
                <w:szCs w:val="18"/>
              </w:rPr>
            </w:pPr>
          </w:p>
        </w:tc>
        <w:tc>
          <w:tcPr>
            <w:tcW w:w="236" w:type="dxa"/>
            <w:tcBorders>
              <w:top w:val="nil"/>
              <w:left w:val="nil"/>
              <w:bottom w:val="nil"/>
              <w:right w:val="nil"/>
            </w:tcBorders>
            <w:shd w:val="clear" w:color="auto" w:fill="auto"/>
            <w:vAlign w:val="center"/>
          </w:tcPr>
          <w:p w14:paraId="5B127D26" w14:textId="77777777" w:rsidR="00C661BB" w:rsidRPr="003239AE" w:rsidDel="009B1B87" w:rsidRDefault="00C661BB" w:rsidP="00F0482A">
            <w:pPr>
              <w:spacing w:after="0"/>
              <w:jc w:val="right"/>
              <w:rPr>
                <w:rFonts w:ascii="Calibri" w:hAnsi="Calibri"/>
                <w:b/>
                <w:color w:val="000000"/>
                <w:sz w:val="18"/>
                <w:szCs w:val="18"/>
              </w:rPr>
            </w:pPr>
          </w:p>
        </w:tc>
        <w:tc>
          <w:tcPr>
            <w:tcW w:w="236" w:type="dxa"/>
            <w:tcBorders>
              <w:top w:val="nil"/>
              <w:left w:val="nil"/>
              <w:bottom w:val="nil"/>
              <w:right w:val="nil"/>
            </w:tcBorders>
            <w:shd w:val="clear" w:color="auto" w:fill="auto"/>
            <w:vAlign w:val="center"/>
          </w:tcPr>
          <w:p w14:paraId="6F57FBC2" w14:textId="77777777" w:rsidR="00C661BB" w:rsidRPr="003239AE" w:rsidRDefault="00C661BB" w:rsidP="00F0482A">
            <w:pPr>
              <w:spacing w:after="0"/>
              <w:jc w:val="right"/>
              <w:rPr>
                <w:rFonts w:ascii="Calibri" w:hAnsi="Calibri"/>
                <w:b/>
                <w:color w:val="000000"/>
                <w:sz w:val="18"/>
                <w:szCs w:val="18"/>
              </w:rPr>
            </w:pPr>
          </w:p>
        </w:tc>
        <w:tc>
          <w:tcPr>
            <w:tcW w:w="678" w:type="dxa"/>
            <w:tcBorders>
              <w:left w:val="nil"/>
              <w:right w:val="nil"/>
            </w:tcBorders>
            <w:shd w:val="clear" w:color="auto" w:fill="auto"/>
            <w:vAlign w:val="center"/>
          </w:tcPr>
          <w:p w14:paraId="1D624354" w14:textId="77777777" w:rsidR="00C661BB" w:rsidRPr="003239AE" w:rsidRDefault="00C661BB" w:rsidP="00F0482A">
            <w:pPr>
              <w:spacing w:after="0"/>
              <w:jc w:val="right"/>
              <w:rPr>
                <w:rFonts w:ascii="Calibri" w:hAnsi="Calibri"/>
                <w:b/>
                <w:color w:val="000000"/>
                <w:sz w:val="18"/>
                <w:szCs w:val="18"/>
              </w:rPr>
            </w:pPr>
          </w:p>
        </w:tc>
        <w:tc>
          <w:tcPr>
            <w:tcW w:w="236" w:type="dxa"/>
            <w:tcBorders>
              <w:top w:val="nil"/>
              <w:left w:val="nil"/>
              <w:bottom w:val="nil"/>
              <w:right w:val="nil"/>
            </w:tcBorders>
            <w:shd w:val="clear" w:color="auto" w:fill="auto"/>
            <w:vAlign w:val="center"/>
          </w:tcPr>
          <w:p w14:paraId="5DBDBF1C" w14:textId="77777777" w:rsidR="00C661BB" w:rsidRPr="003239AE" w:rsidRDefault="00C661BB" w:rsidP="00F0482A">
            <w:pPr>
              <w:spacing w:after="0"/>
              <w:jc w:val="right"/>
              <w:rPr>
                <w:rFonts w:ascii="Calibri" w:hAnsi="Calibri"/>
                <w:b/>
                <w:color w:val="000000"/>
                <w:sz w:val="18"/>
                <w:szCs w:val="18"/>
              </w:rPr>
            </w:pPr>
          </w:p>
        </w:tc>
        <w:tc>
          <w:tcPr>
            <w:tcW w:w="1115" w:type="dxa"/>
            <w:tcBorders>
              <w:top w:val="single" w:sz="4" w:space="0" w:color="auto"/>
              <w:left w:val="nil"/>
              <w:bottom w:val="single" w:sz="4" w:space="0" w:color="auto"/>
              <w:right w:val="nil"/>
            </w:tcBorders>
            <w:vAlign w:val="center"/>
          </w:tcPr>
          <w:p w14:paraId="53598DF5" w14:textId="5FDF1806" w:rsidR="00C661BB" w:rsidRPr="003239AE" w:rsidRDefault="00C661BB" w:rsidP="00F0482A">
            <w:pPr>
              <w:spacing w:after="0"/>
              <w:jc w:val="center"/>
              <w:rPr>
                <w:rFonts w:ascii="Calibri" w:hAnsi="Calibri"/>
                <w:b/>
                <w:color w:val="000000"/>
                <w:sz w:val="18"/>
                <w:szCs w:val="18"/>
              </w:rPr>
            </w:pPr>
            <w:r>
              <w:rPr>
                <w:rFonts w:ascii="Calibri" w:hAnsi="Calibri"/>
                <w:b/>
                <w:color w:val="000000"/>
                <w:sz w:val="18"/>
                <w:szCs w:val="18"/>
              </w:rPr>
              <w:t xml:space="preserve">     251,520</w:t>
            </w:r>
          </w:p>
        </w:tc>
        <w:tc>
          <w:tcPr>
            <w:tcW w:w="1147" w:type="dxa"/>
            <w:tcBorders>
              <w:top w:val="single" w:sz="4" w:space="0" w:color="auto"/>
              <w:left w:val="nil"/>
              <w:bottom w:val="single" w:sz="4" w:space="0" w:color="auto"/>
              <w:right w:val="nil"/>
            </w:tcBorders>
            <w:shd w:val="clear" w:color="auto" w:fill="auto"/>
            <w:vAlign w:val="center"/>
          </w:tcPr>
          <w:p w14:paraId="2DA7C25A" w14:textId="28A6141C" w:rsidR="00C661BB" w:rsidRPr="003239AE" w:rsidRDefault="00C661BB" w:rsidP="00F0482A">
            <w:pPr>
              <w:spacing w:after="0"/>
              <w:jc w:val="center"/>
              <w:rPr>
                <w:rFonts w:ascii="Calibri" w:hAnsi="Calibri"/>
                <w:b/>
                <w:color w:val="000000"/>
                <w:sz w:val="18"/>
                <w:szCs w:val="18"/>
              </w:rPr>
            </w:pPr>
            <w:r>
              <w:rPr>
                <w:rFonts w:ascii="Calibri" w:hAnsi="Calibri"/>
                <w:b/>
                <w:color w:val="000000"/>
                <w:sz w:val="18"/>
                <w:szCs w:val="18"/>
              </w:rPr>
              <w:t xml:space="preserve">        396,926</w:t>
            </w:r>
          </w:p>
        </w:tc>
        <w:tc>
          <w:tcPr>
            <w:tcW w:w="1296" w:type="dxa"/>
            <w:tcBorders>
              <w:top w:val="single" w:sz="4" w:space="0" w:color="auto"/>
              <w:left w:val="nil"/>
              <w:bottom w:val="single" w:sz="4" w:space="0" w:color="auto"/>
              <w:right w:val="nil"/>
            </w:tcBorders>
            <w:vAlign w:val="bottom"/>
          </w:tcPr>
          <w:p w14:paraId="78431C3C" w14:textId="5923A067" w:rsidR="00C661BB" w:rsidRPr="003239AE" w:rsidRDefault="00C661BB" w:rsidP="004C1096">
            <w:pPr>
              <w:spacing w:after="0"/>
              <w:jc w:val="right"/>
              <w:rPr>
                <w:rFonts w:ascii="Calibri" w:hAnsi="Calibri"/>
                <w:b/>
                <w:color w:val="000000"/>
                <w:sz w:val="18"/>
                <w:szCs w:val="18"/>
              </w:rPr>
            </w:pPr>
            <w:r>
              <w:rPr>
                <w:rFonts w:ascii="Calibri" w:hAnsi="Calibri"/>
                <w:b/>
                <w:color w:val="000000"/>
                <w:sz w:val="18"/>
                <w:szCs w:val="18"/>
              </w:rPr>
              <w:t>343,360</w:t>
            </w:r>
          </w:p>
        </w:tc>
        <w:tc>
          <w:tcPr>
            <w:tcW w:w="320" w:type="dxa"/>
            <w:tcBorders>
              <w:top w:val="nil"/>
              <w:left w:val="nil"/>
              <w:bottom w:val="nil"/>
              <w:right w:val="nil"/>
            </w:tcBorders>
            <w:shd w:val="clear" w:color="auto" w:fill="auto"/>
            <w:vAlign w:val="center"/>
          </w:tcPr>
          <w:p w14:paraId="17D7C213" w14:textId="1E6A8A29" w:rsidR="00C661BB" w:rsidRPr="003239AE" w:rsidRDefault="00C661BB" w:rsidP="00F0482A">
            <w:pPr>
              <w:spacing w:after="0"/>
              <w:jc w:val="right"/>
              <w:rPr>
                <w:rFonts w:ascii="Calibri" w:hAnsi="Calibri"/>
                <w:b/>
                <w:color w:val="000000"/>
                <w:sz w:val="18"/>
                <w:szCs w:val="18"/>
              </w:rPr>
            </w:pPr>
          </w:p>
        </w:tc>
      </w:tr>
      <w:tr w:rsidR="00C661BB" w:rsidRPr="007179CD" w14:paraId="57842F07" w14:textId="77777777" w:rsidTr="004C1096">
        <w:trPr>
          <w:trHeight w:val="300"/>
        </w:trPr>
        <w:tc>
          <w:tcPr>
            <w:tcW w:w="4253" w:type="dxa"/>
            <w:tcBorders>
              <w:top w:val="nil"/>
              <w:left w:val="nil"/>
              <w:bottom w:val="nil"/>
              <w:right w:val="nil"/>
            </w:tcBorders>
            <w:shd w:val="clear" w:color="auto" w:fill="auto"/>
            <w:noWrap/>
            <w:vAlign w:val="center"/>
          </w:tcPr>
          <w:p w14:paraId="035D988C" w14:textId="77777777" w:rsidR="00C661BB" w:rsidRPr="003239AE" w:rsidRDefault="00C661BB" w:rsidP="00F0482A">
            <w:pPr>
              <w:spacing w:after="0"/>
              <w:rPr>
                <w:rFonts w:ascii="Calibri" w:hAnsi="Calibri"/>
                <w:color w:val="000000"/>
                <w:sz w:val="18"/>
                <w:szCs w:val="18"/>
              </w:rPr>
            </w:pPr>
            <w:r w:rsidRPr="003239AE">
              <w:rPr>
                <w:rFonts w:ascii="Calibri" w:hAnsi="Calibri"/>
                <w:b/>
                <w:color w:val="000000"/>
                <w:sz w:val="18"/>
                <w:szCs w:val="18"/>
              </w:rPr>
              <w:t>LIABILITIES</w:t>
            </w:r>
          </w:p>
        </w:tc>
        <w:tc>
          <w:tcPr>
            <w:tcW w:w="284" w:type="dxa"/>
            <w:tcBorders>
              <w:top w:val="nil"/>
              <w:left w:val="nil"/>
              <w:bottom w:val="nil"/>
              <w:right w:val="nil"/>
            </w:tcBorders>
            <w:shd w:val="clear" w:color="auto" w:fill="auto"/>
            <w:vAlign w:val="center"/>
          </w:tcPr>
          <w:p w14:paraId="38B1DF25" w14:textId="77777777" w:rsidR="00C661BB" w:rsidRPr="003239AE" w:rsidDel="009B1B87" w:rsidRDefault="00C661BB" w:rsidP="00F0482A">
            <w:pPr>
              <w:spacing w:after="0"/>
              <w:jc w:val="right"/>
              <w:rPr>
                <w:rFonts w:ascii="Calibri" w:eastAsia="Times New Roman" w:hAnsi="Calibri" w:cs="Calibri"/>
                <w:b/>
                <w:bCs/>
                <w:color w:val="000000"/>
                <w:sz w:val="18"/>
                <w:szCs w:val="18"/>
              </w:rPr>
            </w:pPr>
          </w:p>
        </w:tc>
        <w:tc>
          <w:tcPr>
            <w:tcW w:w="300" w:type="dxa"/>
            <w:tcBorders>
              <w:top w:val="nil"/>
              <w:left w:val="nil"/>
              <w:bottom w:val="nil"/>
              <w:right w:val="nil"/>
            </w:tcBorders>
            <w:shd w:val="clear" w:color="auto" w:fill="auto"/>
            <w:vAlign w:val="center"/>
          </w:tcPr>
          <w:p w14:paraId="1ACA4F55" w14:textId="77777777" w:rsidR="00C661BB" w:rsidRPr="003239AE" w:rsidRDefault="00C661BB" w:rsidP="00F0482A">
            <w:pPr>
              <w:spacing w:after="0"/>
              <w:jc w:val="right"/>
              <w:rPr>
                <w:rFonts w:ascii="Calibri" w:eastAsia="Times New Roman" w:hAnsi="Calibri" w:cs="Calibri"/>
                <w:b/>
                <w:bCs/>
                <w:color w:val="000000"/>
                <w:sz w:val="18"/>
                <w:szCs w:val="18"/>
              </w:rPr>
            </w:pPr>
          </w:p>
        </w:tc>
        <w:tc>
          <w:tcPr>
            <w:tcW w:w="236" w:type="dxa"/>
            <w:tcBorders>
              <w:top w:val="nil"/>
              <w:left w:val="nil"/>
              <w:bottom w:val="nil"/>
              <w:right w:val="nil"/>
            </w:tcBorders>
            <w:shd w:val="clear" w:color="auto" w:fill="auto"/>
            <w:vAlign w:val="center"/>
          </w:tcPr>
          <w:p w14:paraId="5E522EE4" w14:textId="77777777" w:rsidR="00C661BB" w:rsidRPr="003239AE" w:rsidDel="009B1B87" w:rsidRDefault="00C661BB" w:rsidP="00F0482A">
            <w:pPr>
              <w:spacing w:after="0"/>
              <w:jc w:val="right"/>
              <w:rPr>
                <w:rFonts w:ascii="Calibri" w:hAnsi="Calibri"/>
                <w:b/>
                <w:color w:val="000000"/>
                <w:sz w:val="18"/>
                <w:szCs w:val="18"/>
              </w:rPr>
            </w:pPr>
          </w:p>
        </w:tc>
        <w:tc>
          <w:tcPr>
            <w:tcW w:w="236" w:type="dxa"/>
            <w:tcBorders>
              <w:top w:val="nil"/>
              <w:left w:val="nil"/>
              <w:bottom w:val="nil"/>
              <w:right w:val="nil"/>
            </w:tcBorders>
            <w:shd w:val="clear" w:color="auto" w:fill="auto"/>
            <w:vAlign w:val="center"/>
          </w:tcPr>
          <w:p w14:paraId="11DDD7D1" w14:textId="77777777" w:rsidR="00C661BB" w:rsidRPr="003239AE" w:rsidRDefault="00C661BB" w:rsidP="00F0482A">
            <w:pPr>
              <w:spacing w:after="0"/>
              <w:jc w:val="right"/>
              <w:rPr>
                <w:rFonts w:ascii="Calibri" w:hAnsi="Calibri"/>
                <w:b/>
                <w:color w:val="000000"/>
                <w:sz w:val="18"/>
                <w:szCs w:val="18"/>
              </w:rPr>
            </w:pPr>
          </w:p>
        </w:tc>
        <w:tc>
          <w:tcPr>
            <w:tcW w:w="678" w:type="dxa"/>
            <w:tcBorders>
              <w:left w:val="nil"/>
              <w:right w:val="nil"/>
            </w:tcBorders>
            <w:shd w:val="clear" w:color="auto" w:fill="auto"/>
            <w:vAlign w:val="center"/>
          </w:tcPr>
          <w:p w14:paraId="06AD317D" w14:textId="77777777" w:rsidR="00C661BB" w:rsidRPr="003239AE" w:rsidRDefault="00C661BB" w:rsidP="00F0482A">
            <w:pPr>
              <w:spacing w:after="0"/>
              <w:jc w:val="right"/>
              <w:rPr>
                <w:rFonts w:ascii="Calibri" w:hAnsi="Calibri"/>
                <w:b/>
                <w:color w:val="000000"/>
                <w:sz w:val="18"/>
                <w:szCs w:val="18"/>
              </w:rPr>
            </w:pPr>
          </w:p>
        </w:tc>
        <w:tc>
          <w:tcPr>
            <w:tcW w:w="236" w:type="dxa"/>
            <w:tcBorders>
              <w:top w:val="nil"/>
              <w:left w:val="nil"/>
              <w:right w:val="nil"/>
            </w:tcBorders>
            <w:shd w:val="clear" w:color="auto" w:fill="auto"/>
            <w:vAlign w:val="center"/>
          </w:tcPr>
          <w:p w14:paraId="3D50439B" w14:textId="77777777" w:rsidR="00C661BB" w:rsidRPr="003239AE" w:rsidRDefault="00C661BB" w:rsidP="00F0482A">
            <w:pPr>
              <w:spacing w:after="0"/>
              <w:jc w:val="right"/>
              <w:rPr>
                <w:rFonts w:ascii="Calibri" w:hAnsi="Calibri"/>
                <w:b/>
                <w:color w:val="000000"/>
                <w:sz w:val="18"/>
                <w:szCs w:val="18"/>
              </w:rPr>
            </w:pPr>
          </w:p>
        </w:tc>
        <w:tc>
          <w:tcPr>
            <w:tcW w:w="1115" w:type="dxa"/>
            <w:tcBorders>
              <w:top w:val="single" w:sz="4" w:space="0" w:color="auto"/>
              <w:left w:val="nil"/>
              <w:right w:val="nil"/>
            </w:tcBorders>
            <w:vAlign w:val="center"/>
          </w:tcPr>
          <w:p w14:paraId="4B3E57D1" w14:textId="77777777" w:rsidR="00C661BB" w:rsidRPr="003239AE" w:rsidRDefault="00C661BB" w:rsidP="00F0482A">
            <w:pPr>
              <w:spacing w:after="0"/>
              <w:jc w:val="right"/>
              <w:rPr>
                <w:rFonts w:ascii="Calibri" w:hAnsi="Calibri"/>
                <w:b/>
                <w:color w:val="000000"/>
                <w:sz w:val="18"/>
                <w:szCs w:val="18"/>
              </w:rPr>
            </w:pPr>
          </w:p>
        </w:tc>
        <w:tc>
          <w:tcPr>
            <w:tcW w:w="1147" w:type="dxa"/>
            <w:tcBorders>
              <w:top w:val="single" w:sz="4" w:space="0" w:color="auto"/>
              <w:left w:val="nil"/>
              <w:right w:val="nil"/>
            </w:tcBorders>
            <w:shd w:val="clear" w:color="auto" w:fill="auto"/>
            <w:vAlign w:val="center"/>
          </w:tcPr>
          <w:p w14:paraId="31BBC3D8" w14:textId="77777777" w:rsidR="00C661BB" w:rsidRPr="003239AE" w:rsidRDefault="00C661BB" w:rsidP="00F0482A">
            <w:pPr>
              <w:spacing w:after="0"/>
              <w:jc w:val="right"/>
              <w:rPr>
                <w:rFonts w:ascii="Calibri" w:hAnsi="Calibri"/>
                <w:b/>
                <w:color w:val="000000"/>
                <w:sz w:val="18"/>
                <w:szCs w:val="18"/>
              </w:rPr>
            </w:pPr>
          </w:p>
        </w:tc>
        <w:tc>
          <w:tcPr>
            <w:tcW w:w="1296" w:type="dxa"/>
            <w:tcBorders>
              <w:top w:val="single" w:sz="4" w:space="0" w:color="auto"/>
              <w:left w:val="nil"/>
              <w:right w:val="nil"/>
            </w:tcBorders>
            <w:vAlign w:val="bottom"/>
          </w:tcPr>
          <w:p w14:paraId="11773B32" w14:textId="77777777" w:rsidR="00C661BB" w:rsidRPr="003239AE" w:rsidRDefault="00C661BB" w:rsidP="004C1096">
            <w:pPr>
              <w:spacing w:after="0"/>
              <w:jc w:val="right"/>
              <w:rPr>
                <w:rFonts w:ascii="Calibri" w:hAnsi="Calibri"/>
                <w:b/>
                <w:color w:val="000000"/>
                <w:sz w:val="18"/>
                <w:szCs w:val="18"/>
              </w:rPr>
            </w:pPr>
          </w:p>
        </w:tc>
        <w:tc>
          <w:tcPr>
            <w:tcW w:w="320" w:type="dxa"/>
            <w:tcBorders>
              <w:top w:val="nil"/>
              <w:left w:val="nil"/>
              <w:right w:val="nil"/>
            </w:tcBorders>
            <w:shd w:val="clear" w:color="auto" w:fill="auto"/>
            <w:vAlign w:val="center"/>
          </w:tcPr>
          <w:p w14:paraId="0B5503EC" w14:textId="419F25BA" w:rsidR="00C661BB" w:rsidRPr="003239AE" w:rsidRDefault="00C661BB" w:rsidP="00F0482A">
            <w:pPr>
              <w:spacing w:after="0"/>
              <w:jc w:val="right"/>
              <w:rPr>
                <w:rFonts w:ascii="Calibri" w:hAnsi="Calibri"/>
                <w:b/>
                <w:color w:val="000000"/>
                <w:sz w:val="18"/>
                <w:szCs w:val="18"/>
              </w:rPr>
            </w:pPr>
          </w:p>
        </w:tc>
      </w:tr>
      <w:tr w:rsidR="00C661BB" w:rsidRPr="007179CD" w14:paraId="2E5BED07" w14:textId="77777777" w:rsidTr="004C1096">
        <w:trPr>
          <w:trHeight w:val="300"/>
        </w:trPr>
        <w:tc>
          <w:tcPr>
            <w:tcW w:w="4253" w:type="dxa"/>
            <w:tcBorders>
              <w:top w:val="nil"/>
              <w:left w:val="nil"/>
              <w:bottom w:val="nil"/>
              <w:right w:val="nil"/>
            </w:tcBorders>
            <w:shd w:val="clear" w:color="auto" w:fill="auto"/>
            <w:noWrap/>
            <w:vAlign w:val="center"/>
          </w:tcPr>
          <w:p w14:paraId="050D0586" w14:textId="77777777" w:rsidR="00C661BB" w:rsidRPr="003239AE" w:rsidRDefault="00C661BB" w:rsidP="00F0482A">
            <w:pPr>
              <w:spacing w:after="0"/>
              <w:rPr>
                <w:rFonts w:ascii="Calibri" w:hAnsi="Calibri"/>
                <w:b/>
                <w:color w:val="000000"/>
                <w:sz w:val="18"/>
                <w:szCs w:val="18"/>
              </w:rPr>
            </w:pPr>
            <w:r>
              <w:rPr>
                <w:rFonts w:ascii="Calibri" w:hAnsi="Calibri"/>
                <w:b/>
                <w:color w:val="000000"/>
                <w:sz w:val="18"/>
                <w:szCs w:val="18"/>
              </w:rPr>
              <w:t>Non-current liabilities</w:t>
            </w:r>
          </w:p>
        </w:tc>
        <w:tc>
          <w:tcPr>
            <w:tcW w:w="284" w:type="dxa"/>
            <w:tcBorders>
              <w:top w:val="nil"/>
              <w:left w:val="nil"/>
              <w:bottom w:val="nil"/>
              <w:right w:val="nil"/>
            </w:tcBorders>
            <w:shd w:val="clear" w:color="auto" w:fill="auto"/>
            <w:vAlign w:val="center"/>
          </w:tcPr>
          <w:p w14:paraId="5F99A152" w14:textId="77777777" w:rsidR="00C661BB" w:rsidRPr="003239AE" w:rsidDel="009B1B87" w:rsidRDefault="00C661BB" w:rsidP="00F0482A">
            <w:pPr>
              <w:spacing w:after="0"/>
              <w:jc w:val="right"/>
              <w:rPr>
                <w:rFonts w:ascii="Calibri" w:eastAsia="Times New Roman" w:hAnsi="Calibri" w:cs="Calibri"/>
                <w:b/>
                <w:bCs/>
                <w:color w:val="000000"/>
                <w:sz w:val="18"/>
                <w:szCs w:val="18"/>
              </w:rPr>
            </w:pPr>
          </w:p>
        </w:tc>
        <w:tc>
          <w:tcPr>
            <w:tcW w:w="300" w:type="dxa"/>
            <w:tcBorders>
              <w:top w:val="nil"/>
              <w:left w:val="nil"/>
              <w:bottom w:val="nil"/>
              <w:right w:val="nil"/>
            </w:tcBorders>
            <w:shd w:val="clear" w:color="auto" w:fill="auto"/>
            <w:vAlign w:val="center"/>
          </w:tcPr>
          <w:p w14:paraId="23CEB71C" w14:textId="77777777" w:rsidR="00C661BB" w:rsidRPr="003239AE" w:rsidRDefault="00C661BB" w:rsidP="00F0482A">
            <w:pPr>
              <w:spacing w:after="0"/>
              <w:jc w:val="right"/>
              <w:rPr>
                <w:rFonts w:ascii="Calibri" w:eastAsia="Times New Roman" w:hAnsi="Calibri" w:cs="Calibri"/>
                <w:b/>
                <w:bCs/>
                <w:color w:val="000000"/>
                <w:sz w:val="18"/>
                <w:szCs w:val="18"/>
              </w:rPr>
            </w:pPr>
          </w:p>
        </w:tc>
        <w:tc>
          <w:tcPr>
            <w:tcW w:w="236" w:type="dxa"/>
            <w:tcBorders>
              <w:top w:val="nil"/>
              <w:left w:val="nil"/>
              <w:bottom w:val="nil"/>
              <w:right w:val="nil"/>
            </w:tcBorders>
            <w:shd w:val="clear" w:color="auto" w:fill="auto"/>
            <w:vAlign w:val="center"/>
          </w:tcPr>
          <w:p w14:paraId="4C536B5D" w14:textId="77777777" w:rsidR="00C661BB" w:rsidRPr="003239AE" w:rsidDel="009B1B87" w:rsidRDefault="00C661BB" w:rsidP="00F0482A">
            <w:pPr>
              <w:spacing w:after="0"/>
              <w:jc w:val="right"/>
              <w:rPr>
                <w:rFonts w:ascii="Calibri" w:hAnsi="Calibri"/>
                <w:b/>
                <w:color w:val="000000"/>
                <w:sz w:val="18"/>
                <w:szCs w:val="18"/>
              </w:rPr>
            </w:pPr>
          </w:p>
        </w:tc>
        <w:tc>
          <w:tcPr>
            <w:tcW w:w="236" w:type="dxa"/>
            <w:tcBorders>
              <w:top w:val="nil"/>
              <w:left w:val="nil"/>
              <w:bottom w:val="nil"/>
              <w:right w:val="nil"/>
            </w:tcBorders>
            <w:shd w:val="clear" w:color="auto" w:fill="auto"/>
            <w:vAlign w:val="center"/>
          </w:tcPr>
          <w:p w14:paraId="374A9F7C" w14:textId="77777777" w:rsidR="00C661BB" w:rsidRPr="003239AE" w:rsidRDefault="00C661BB" w:rsidP="00F0482A">
            <w:pPr>
              <w:spacing w:after="0"/>
              <w:jc w:val="right"/>
              <w:rPr>
                <w:rFonts w:ascii="Calibri" w:hAnsi="Calibri"/>
                <w:b/>
                <w:color w:val="000000"/>
                <w:sz w:val="18"/>
                <w:szCs w:val="18"/>
              </w:rPr>
            </w:pPr>
          </w:p>
        </w:tc>
        <w:tc>
          <w:tcPr>
            <w:tcW w:w="678" w:type="dxa"/>
            <w:tcBorders>
              <w:left w:val="nil"/>
              <w:right w:val="nil"/>
            </w:tcBorders>
            <w:shd w:val="clear" w:color="auto" w:fill="auto"/>
            <w:vAlign w:val="center"/>
          </w:tcPr>
          <w:p w14:paraId="44D52393" w14:textId="77777777" w:rsidR="00C661BB" w:rsidRPr="003239AE" w:rsidRDefault="00C661BB" w:rsidP="00F0482A">
            <w:pPr>
              <w:spacing w:after="0"/>
              <w:jc w:val="right"/>
              <w:rPr>
                <w:rFonts w:ascii="Calibri" w:hAnsi="Calibri"/>
                <w:b/>
                <w:color w:val="000000"/>
                <w:sz w:val="18"/>
                <w:szCs w:val="18"/>
              </w:rPr>
            </w:pPr>
          </w:p>
        </w:tc>
        <w:tc>
          <w:tcPr>
            <w:tcW w:w="236" w:type="dxa"/>
            <w:tcBorders>
              <w:top w:val="nil"/>
              <w:left w:val="nil"/>
              <w:right w:val="nil"/>
            </w:tcBorders>
            <w:shd w:val="clear" w:color="auto" w:fill="auto"/>
            <w:vAlign w:val="center"/>
          </w:tcPr>
          <w:p w14:paraId="3FC29BD7" w14:textId="77777777" w:rsidR="00C661BB" w:rsidRPr="003239AE" w:rsidRDefault="00C661BB" w:rsidP="00F0482A">
            <w:pPr>
              <w:spacing w:after="0"/>
              <w:jc w:val="right"/>
              <w:rPr>
                <w:rFonts w:ascii="Calibri" w:hAnsi="Calibri"/>
                <w:b/>
                <w:color w:val="000000"/>
                <w:sz w:val="18"/>
                <w:szCs w:val="18"/>
              </w:rPr>
            </w:pPr>
          </w:p>
        </w:tc>
        <w:tc>
          <w:tcPr>
            <w:tcW w:w="1115" w:type="dxa"/>
            <w:tcBorders>
              <w:left w:val="nil"/>
              <w:right w:val="nil"/>
            </w:tcBorders>
            <w:vAlign w:val="center"/>
          </w:tcPr>
          <w:p w14:paraId="27E14DFD" w14:textId="77777777" w:rsidR="00C661BB" w:rsidRPr="003239AE" w:rsidRDefault="00C661BB" w:rsidP="00F0482A">
            <w:pPr>
              <w:spacing w:after="0"/>
              <w:jc w:val="right"/>
              <w:rPr>
                <w:rFonts w:ascii="Calibri" w:hAnsi="Calibri"/>
                <w:b/>
                <w:color w:val="000000"/>
                <w:sz w:val="18"/>
                <w:szCs w:val="18"/>
              </w:rPr>
            </w:pPr>
          </w:p>
        </w:tc>
        <w:tc>
          <w:tcPr>
            <w:tcW w:w="1147" w:type="dxa"/>
            <w:tcBorders>
              <w:left w:val="nil"/>
              <w:right w:val="nil"/>
            </w:tcBorders>
            <w:shd w:val="clear" w:color="auto" w:fill="auto"/>
            <w:vAlign w:val="center"/>
          </w:tcPr>
          <w:p w14:paraId="0979B64F" w14:textId="77777777" w:rsidR="00C661BB" w:rsidRPr="003239AE" w:rsidRDefault="00C661BB" w:rsidP="00F0482A">
            <w:pPr>
              <w:spacing w:after="0"/>
              <w:jc w:val="right"/>
              <w:rPr>
                <w:rFonts w:ascii="Calibri" w:hAnsi="Calibri"/>
                <w:b/>
                <w:color w:val="000000"/>
                <w:sz w:val="18"/>
                <w:szCs w:val="18"/>
              </w:rPr>
            </w:pPr>
          </w:p>
        </w:tc>
        <w:tc>
          <w:tcPr>
            <w:tcW w:w="1296" w:type="dxa"/>
            <w:tcBorders>
              <w:left w:val="nil"/>
              <w:right w:val="nil"/>
            </w:tcBorders>
            <w:vAlign w:val="bottom"/>
          </w:tcPr>
          <w:p w14:paraId="35A805D3" w14:textId="77777777" w:rsidR="00C661BB" w:rsidRPr="003239AE" w:rsidRDefault="00C661BB" w:rsidP="004C1096">
            <w:pPr>
              <w:spacing w:after="0"/>
              <w:jc w:val="right"/>
              <w:rPr>
                <w:rFonts w:ascii="Calibri" w:hAnsi="Calibri"/>
                <w:b/>
                <w:color w:val="000000"/>
                <w:sz w:val="18"/>
                <w:szCs w:val="18"/>
              </w:rPr>
            </w:pPr>
          </w:p>
        </w:tc>
        <w:tc>
          <w:tcPr>
            <w:tcW w:w="320" w:type="dxa"/>
            <w:tcBorders>
              <w:top w:val="nil"/>
              <w:left w:val="nil"/>
              <w:right w:val="nil"/>
            </w:tcBorders>
            <w:shd w:val="clear" w:color="auto" w:fill="auto"/>
            <w:vAlign w:val="center"/>
          </w:tcPr>
          <w:p w14:paraId="1D53AE8C" w14:textId="2626B2D9" w:rsidR="00C661BB" w:rsidRPr="003239AE" w:rsidRDefault="00C661BB" w:rsidP="00F0482A">
            <w:pPr>
              <w:spacing w:after="0"/>
              <w:jc w:val="right"/>
              <w:rPr>
                <w:rFonts w:ascii="Calibri" w:hAnsi="Calibri"/>
                <w:b/>
                <w:color w:val="000000"/>
                <w:sz w:val="18"/>
                <w:szCs w:val="18"/>
              </w:rPr>
            </w:pPr>
          </w:p>
        </w:tc>
      </w:tr>
      <w:tr w:rsidR="00C661BB" w:rsidRPr="007179CD" w14:paraId="50EAF858" w14:textId="77777777" w:rsidTr="004C1096">
        <w:trPr>
          <w:trHeight w:val="300"/>
        </w:trPr>
        <w:tc>
          <w:tcPr>
            <w:tcW w:w="4253" w:type="dxa"/>
            <w:tcBorders>
              <w:top w:val="nil"/>
              <w:left w:val="nil"/>
              <w:bottom w:val="nil"/>
              <w:right w:val="nil"/>
            </w:tcBorders>
            <w:shd w:val="clear" w:color="auto" w:fill="auto"/>
            <w:noWrap/>
            <w:vAlign w:val="center"/>
          </w:tcPr>
          <w:p w14:paraId="17A0F9EA" w14:textId="77777777" w:rsidR="00C661BB" w:rsidRPr="00EF082E" w:rsidRDefault="00C661BB" w:rsidP="00F0482A">
            <w:pPr>
              <w:spacing w:after="0"/>
              <w:rPr>
                <w:rFonts w:ascii="Calibri" w:hAnsi="Calibri"/>
                <w:bCs/>
                <w:color w:val="000000"/>
                <w:sz w:val="18"/>
                <w:szCs w:val="18"/>
              </w:rPr>
            </w:pPr>
            <w:r>
              <w:rPr>
                <w:rFonts w:ascii="Calibri" w:hAnsi="Calibri"/>
                <w:bCs/>
                <w:color w:val="000000"/>
                <w:sz w:val="18"/>
                <w:szCs w:val="18"/>
              </w:rPr>
              <w:t>Long-term borrowings</w:t>
            </w:r>
          </w:p>
        </w:tc>
        <w:tc>
          <w:tcPr>
            <w:tcW w:w="284" w:type="dxa"/>
            <w:tcBorders>
              <w:top w:val="nil"/>
              <w:left w:val="nil"/>
              <w:bottom w:val="nil"/>
              <w:right w:val="nil"/>
            </w:tcBorders>
            <w:shd w:val="clear" w:color="auto" w:fill="auto"/>
            <w:vAlign w:val="center"/>
          </w:tcPr>
          <w:p w14:paraId="15A04DB8" w14:textId="77777777" w:rsidR="00C661BB" w:rsidRPr="003239AE" w:rsidDel="009B1B87" w:rsidRDefault="00C661BB" w:rsidP="00F0482A">
            <w:pPr>
              <w:spacing w:after="0"/>
              <w:jc w:val="right"/>
              <w:rPr>
                <w:rFonts w:ascii="Calibri" w:eastAsia="Times New Roman" w:hAnsi="Calibri" w:cs="Calibri"/>
                <w:b/>
                <w:bCs/>
                <w:color w:val="000000"/>
                <w:sz w:val="18"/>
                <w:szCs w:val="18"/>
              </w:rPr>
            </w:pPr>
          </w:p>
        </w:tc>
        <w:tc>
          <w:tcPr>
            <w:tcW w:w="300" w:type="dxa"/>
            <w:tcBorders>
              <w:top w:val="nil"/>
              <w:left w:val="nil"/>
              <w:bottom w:val="nil"/>
              <w:right w:val="nil"/>
            </w:tcBorders>
            <w:shd w:val="clear" w:color="auto" w:fill="auto"/>
            <w:vAlign w:val="center"/>
          </w:tcPr>
          <w:p w14:paraId="41D238CD" w14:textId="77777777" w:rsidR="00C661BB" w:rsidRPr="003239AE" w:rsidRDefault="00C661BB" w:rsidP="00F0482A">
            <w:pPr>
              <w:spacing w:after="0"/>
              <w:jc w:val="right"/>
              <w:rPr>
                <w:rFonts w:ascii="Calibri" w:eastAsia="Times New Roman" w:hAnsi="Calibri" w:cs="Calibri"/>
                <w:b/>
                <w:bCs/>
                <w:color w:val="000000"/>
                <w:sz w:val="18"/>
                <w:szCs w:val="18"/>
              </w:rPr>
            </w:pPr>
          </w:p>
        </w:tc>
        <w:tc>
          <w:tcPr>
            <w:tcW w:w="236" w:type="dxa"/>
            <w:tcBorders>
              <w:top w:val="nil"/>
              <w:left w:val="nil"/>
              <w:bottom w:val="nil"/>
              <w:right w:val="nil"/>
            </w:tcBorders>
            <w:shd w:val="clear" w:color="auto" w:fill="auto"/>
            <w:vAlign w:val="center"/>
          </w:tcPr>
          <w:p w14:paraId="38D9E9B7" w14:textId="77777777" w:rsidR="00C661BB" w:rsidRPr="003239AE" w:rsidDel="009B1B87" w:rsidRDefault="00C661BB" w:rsidP="00F0482A">
            <w:pPr>
              <w:spacing w:after="0"/>
              <w:jc w:val="right"/>
              <w:rPr>
                <w:rFonts w:ascii="Calibri" w:hAnsi="Calibri"/>
                <w:b/>
                <w:color w:val="000000"/>
                <w:sz w:val="18"/>
                <w:szCs w:val="18"/>
              </w:rPr>
            </w:pPr>
          </w:p>
        </w:tc>
        <w:tc>
          <w:tcPr>
            <w:tcW w:w="236" w:type="dxa"/>
            <w:tcBorders>
              <w:top w:val="nil"/>
              <w:left w:val="nil"/>
              <w:bottom w:val="nil"/>
              <w:right w:val="nil"/>
            </w:tcBorders>
            <w:shd w:val="clear" w:color="auto" w:fill="auto"/>
            <w:vAlign w:val="center"/>
          </w:tcPr>
          <w:p w14:paraId="1AE7D1C6" w14:textId="77777777" w:rsidR="00C661BB" w:rsidRPr="003239AE" w:rsidRDefault="00C661BB" w:rsidP="00F0482A">
            <w:pPr>
              <w:spacing w:after="0"/>
              <w:jc w:val="right"/>
              <w:rPr>
                <w:rFonts w:ascii="Calibri" w:hAnsi="Calibri"/>
                <w:b/>
                <w:color w:val="000000"/>
                <w:sz w:val="18"/>
                <w:szCs w:val="18"/>
              </w:rPr>
            </w:pPr>
          </w:p>
        </w:tc>
        <w:tc>
          <w:tcPr>
            <w:tcW w:w="678" w:type="dxa"/>
            <w:tcBorders>
              <w:left w:val="nil"/>
              <w:right w:val="nil"/>
            </w:tcBorders>
            <w:shd w:val="clear" w:color="auto" w:fill="auto"/>
            <w:vAlign w:val="center"/>
          </w:tcPr>
          <w:p w14:paraId="4A674690" w14:textId="77777777" w:rsidR="00C661BB" w:rsidRPr="003239AE" w:rsidRDefault="00C661BB" w:rsidP="00F0482A">
            <w:pPr>
              <w:spacing w:after="0"/>
              <w:jc w:val="right"/>
              <w:rPr>
                <w:rFonts w:ascii="Calibri" w:hAnsi="Calibri"/>
                <w:b/>
                <w:color w:val="000000"/>
                <w:sz w:val="18"/>
                <w:szCs w:val="18"/>
              </w:rPr>
            </w:pPr>
          </w:p>
        </w:tc>
        <w:tc>
          <w:tcPr>
            <w:tcW w:w="236" w:type="dxa"/>
            <w:tcBorders>
              <w:top w:val="nil"/>
              <w:left w:val="nil"/>
              <w:right w:val="nil"/>
            </w:tcBorders>
            <w:shd w:val="clear" w:color="auto" w:fill="auto"/>
            <w:vAlign w:val="center"/>
          </w:tcPr>
          <w:p w14:paraId="770ACD8A" w14:textId="77777777" w:rsidR="00C661BB" w:rsidRPr="003239AE" w:rsidRDefault="00C661BB" w:rsidP="00F0482A">
            <w:pPr>
              <w:spacing w:after="0"/>
              <w:jc w:val="right"/>
              <w:rPr>
                <w:rFonts w:ascii="Calibri" w:hAnsi="Calibri"/>
                <w:b/>
                <w:color w:val="000000"/>
                <w:sz w:val="18"/>
                <w:szCs w:val="18"/>
              </w:rPr>
            </w:pPr>
          </w:p>
        </w:tc>
        <w:tc>
          <w:tcPr>
            <w:tcW w:w="1115" w:type="dxa"/>
            <w:tcBorders>
              <w:left w:val="nil"/>
              <w:bottom w:val="single" w:sz="4" w:space="0" w:color="auto"/>
              <w:right w:val="nil"/>
            </w:tcBorders>
            <w:vAlign w:val="center"/>
          </w:tcPr>
          <w:p w14:paraId="747C0F0E" w14:textId="77777777" w:rsidR="00C661BB" w:rsidRPr="00EF082E" w:rsidRDefault="00C661BB" w:rsidP="00F0482A">
            <w:pPr>
              <w:spacing w:after="0"/>
              <w:jc w:val="center"/>
              <w:rPr>
                <w:rFonts w:ascii="Calibri" w:hAnsi="Calibri"/>
                <w:bCs/>
                <w:color w:val="000000"/>
                <w:sz w:val="18"/>
                <w:szCs w:val="18"/>
              </w:rPr>
            </w:pPr>
            <w:r>
              <w:rPr>
                <w:rFonts w:ascii="Calibri" w:hAnsi="Calibri"/>
                <w:bCs/>
                <w:color w:val="000000"/>
                <w:sz w:val="18"/>
                <w:szCs w:val="18"/>
              </w:rPr>
              <w:t xml:space="preserve">       </w:t>
            </w:r>
            <w:r w:rsidRPr="00EF082E">
              <w:rPr>
                <w:rFonts w:ascii="Calibri" w:hAnsi="Calibri"/>
                <w:bCs/>
                <w:color w:val="000000"/>
                <w:sz w:val="18"/>
                <w:szCs w:val="18"/>
              </w:rPr>
              <w:t>10,469</w:t>
            </w:r>
          </w:p>
        </w:tc>
        <w:tc>
          <w:tcPr>
            <w:tcW w:w="1147" w:type="dxa"/>
            <w:tcBorders>
              <w:left w:val="nil"/>
              <w:bottom w:val="single" w:sz="4" w:space="0" w:color="auto"/>
              <w:right w:val="nil"/>
            </w:tcBorders>
            <w:shd w:val="clear" w:color="auto" w:fill="auto"/>
            <w:vAlign w:val="center"/>
          </w:tcPr>
          <w:p w14:paraId="565A89E4" w14:textId="77777777" w:rsidR="00C661BB" w:rsidRPr="00C661BB" w:rsidRDefault="00C661BB" w:rsidP="00F0482A">
            <w:pPr>
              <w:spacing w:after="0"/>
              <w:jc w:val="center"/>
              <w:rPr>
                <w:rFonts w:ascii="Calibri" w:hAnsi="Calibri"/>
                <w:bCs/>
                <w:color w:val="000000"/>
                <w:sz w:val="18"/>
                <w:szCs w:val="18"/>
              </w:rPr>
            </w:pPr>
            <w:r w:rsidRPr="00C661BB">
              <w:rPr>
                <w:rFonts w:ascii="Calibri" w:hAnsi="Calibri"/>
                <w:bCs/>
                <w:color w:val="000000"/>
                <w:sz w:val="18"/>
                <w:szCs w:val="18"/>
              </w:rPr>
              <w:t xml:space="preserve">                   -</w:t>
            </w:r>
          </w:p>
        </w:tc>
        <w:tc>
          <w:tcPr>
            <w:tcW w:w="1296" w:type="dxa"/>
            <w:tcBorders>
              <w:left w:val="nil"/>
              <w:bottom w:val="single" w:sz="4" w:space="0" w:color="auto"/>
              <w:right w:val="nil"/>
            </w:tcBorders>
            <w:vAlign w:val="bottom"/>
          </w:tcPr>
          <w:p w14:paraId="7B0AA012" w14:textId="21AB67C5" w:rsidR="00C661BB" w:rsidRPr="004C1096" w:rsidRDefault="00C661BB" w:rsidP="004C1096">
            <w:pPr>
              <w:spacing w:after="0"/>
              <w:jc w:val="right"/>
              <w:rPr>
                <w:rFonts w:ascii="Calibri" w:hAnsi="Calibri"/>
                <w:bCs/>
                <w:color w:val="000000"/>
                <w:sz w:val="18"/>
                <w:szCs w:val="18"/>
              </w:rPr>
            </w:pPr>
            <w:r w:rsidRPr="004C1096">
              <w:rPr>
                <w:rFonts w:ascii="Calibri" w:hAnsi="Calibri"/>
                <w:bCs/>
                <w:color w:val="000000"/>
                <w:sz w:val="18"/>
                <w:szCs w:val="18"/>
              </w:rPr>
              <w:t>10,469</w:t>
            </w:r>
          </w:p>
        </w:tc>
        <w:tc>
          <w:tcPr>
            <w:tcW w:w="320" w:type="dxa"/>
            <w:tcBorders>
              <w:top w:val="nil"/>
              <w:left w:val="nil"/>
              <w:right w:val="nil"/>
            </w:tcBorders>
            <w:shd w:val="clear" w:color="auto" w:fill="auto"/>
            <w:vAlign w:val="center"/>
          </w:tcPr>
          <w:p w14:paraId="6A68C8C4" w14:textId="09F44513" w:rsidR="00C661BB" w:rsidRPr="003239AE" w:rsidRDefault="00C661BB" w:rsidP="00F0482A">
            <w:pPr>
              <w:spacing w:after="0"/>
              <w:jc w:val="right"/>
              <w:rPr>
                <w:rFonts w:ascii="Calibri" w:hAnsi="Calibri"/>
                <w:b/>
                <w:color w:val="000000"/>
                <w:sz w:val="18"/>
                <w:szCs w:val="18"/>
              </w:rPr>
            </w:pPr>
          </w:p>
        </w:tc>
      </w:tr>
      <w:tr w:rsidR="00C661BB" w:rsidRPr="007179CD" w14:paraId="64129F32" w14:textId="77777777" w:rsidTr="004C1096">
        <w:trPr>
          <w:trHeight w:val="300"/>
        </w:trPr>
        <w:tc>
          <w:tcPr>
            <w:tcW w:w="4253" w:type="dxa"/>
            <w:tcBorders>
              <w:top w:val="nil"/>
              <w:left w:val="nil"/>
              <w:bottom w:val="nil"/>
              <w:right w:val="nil"/>
            </w:tcBorders>
            <w:shd w:val="clear" w:color="auto" w:fill="auto"/>
            <w:noWrap/>
            <w:vAlign w:val="center"/>
          </w:tcPr>
          <w:p w14:paraId="61462C72" w14:textId="77777777" w:rsidR="00C661BB" w:rsidRPr="00A60102" w:rsidRDefault="00C661BB" w:rsidP="00F0482A">
            <w:pPr>
              <w:spacing w:after="0"/>
              <w:rPr>
                <w:rFonts w:ascii="Calibri" w:hAnsi="Calibri"/>
                <w:b/>
                <w:color w:val="000000"/>
                <w:sz w:val="18"/>
                <w:szCs w:val="18"/>
              </w:rPr>
            </w:pPr>
            <w:r w:rsidRPr="00A60102">
              <w:rPr>
                <w:rFonts w:ascii="Calibri" w:hAnsi="Calibri"/>
                <w:b/>
                <w:color w:val="000000"/>
                <w:sz w:val="18"/>
                <w:szCs w:val="18"/>
              </w:rPr>
              <w:t>Total non-current liabilities</w:t>
            </w:r>
          </w:p>
        </w:tc>
        <w:tc>
          <w:tcPr>
            <w:tcW w:w="284" w:type="dxa"/>
            <w:tcBorders>
              <w:top w:val="nil"/>
              <w:left w:val="nil"/>
              <w:bottom w:val="nil"/>
              <w:right w:val="nil"/>
            </w:tcBorders>
            <w:shd w:val="clear" w:color="auto" w:fill="auto"/>
            <w:vAlign w:val="center"/>
          </w:tcPr>
          <w:p w14:paraId="5C240181" w14:textId="77777777" w:rsidR="00C661BB" w:rsidRPr="003239AE" w:rsidDel="009B1B87" w:rsidRDefault="00C661BB" w:rsidP="00F0482A">
            <w:pPr>
              <w:spacing w:after="0"/>
              <w:jc w:val="right"/>
              <w:rPr>
                <w:rFonts w:ascii="Calibri" w:eastAsia="Times New Roman" w:hAnsi="Calibri" w:cs="Calibri"/>
                <w:b/>
                <w:bCs/>
                <w:color w:val="000000"/>
                <w:sz w:val="18"/>
                <w:szCs w:val="18"/>
              </w:rPr>
            </w:pPr>
          </w:p>
        </w:tc>
        <w:tc>
          <w:tcPr>
            <w:tcW w:w="300" w:type="dxa"/>
            <w:tcBorders>
              <w:top w:val="nil"/>
              <w:left w:val="nil"/>
              <w:bottom w:val="nil"/>
              <w:right w:val="nil"/>
            </w:tcBorders>
            <w:shd w:val="clear" w:color="auto" w:fill="auto"/>
            <w:vAlign w:val="center"/>
          </w:tcPr>
          <w:p w14:paraId="6C5AA7DF" w14:textId="77777777" w:rsidR="00C661BB" w:rsidRPr="003239AE" w:rsidRDefault="00C661BB" w:rsidP="00F0482A">
            <w:pPr>
              <w:spacing w:after="0"/>
              <w:jc w:val="right"/>
              <w:rPr>
                <w:rFonts w:ascii="Calibri" w:eastAsia="Times New Roman" w:hAnsi="Calibri" w:cs="Calibri"/>
                <w:b/>
                <w:bCs/>
                <w:color w:val="000000"/>
                <w:sz w:val="18"/>
                <w:szCs w:val="18"/>
              </w:rPr>
            </w:pPr>
          </w:p>
        </w:tc>
        <w:tc>
          <w:tcPr>
            <w:tcW w:w="236" w:type="dxa"/>
            <w:tcBorders>
              <w:top w:val="nil"/>
              <w:left w:val="nil"/>
              <w:bottom w:val="nil"/>
              <w:right w:val="nil"/>
            </w:tcBorders>
            <w:shd w:val="clear" w:color="auto" w:fill="auto"/>
            <w:vAlign w:val="center"/>
          </w:tcPr>
          <w:p w14:paraId="6CE7196F" w14:textId="77777777" w:rsidR="00C661BB" w:rsidRPr="003239AE" w:rsidDel="009B1B87" w:rsidRDefault="00C661BB" w:rsidP="00F0482A">
            <w:pPr>
              <w:spacing w:after="0"/>
              <w:jc w:val="right"/>
              <w:rPr>
                <w:rFonts w:ascii="Calibri" w:hAnsi="Calibri"/>
                <w:b/>
                <w:color w:val="000000"/>
                <w:sz w:val="18"/>
                <w:szCs w:val="18"/>
              </w:rPr>
            </w:pPr>
          </w:p>
        </w:tc>
        <w:tc>
          <w:tcPr>
            <w:tcW w:w="236" w:type="dxa"/>
            <w:tcBorders>
              <w:top w:val="nil"/>
              <w:left w:val="nil"/>
              <w:bottom w:val="nil"/>
              <w:right w:val="nil"/>
            </w:tcBorders>
            <w:shd w:val="clear" w:color="auto" w:fill="auto"/>
            <w:vAlign w:val="center"/>
          </w:tcPr>
          <w:p w14:paraId="78C7A83D" w14:textId="77777777" w:rsidR="00C661BB" w:rsidRPr="003239AE" w:rsidRDefault="00C661BB" w:rsidP="00F0482A">
            <w:pPr>
              <w:spacing w:after="0"/>
              <w:jc w:val="right"/>
              <w:rPr>
                <w:rFonts w:ascii="Calibri" w:hAnsi="Calibri"/>
                <w:b/>
                <w:color w:val="000000"/>
                <w:sz w:val="18"/>
                <w:szCs w:val="18"/>
              </w:rPr>
            </w:pPr>
          </w:p>
        </w:tc>
        <w:tc>
          <w:tcPr>
            <w:tcW w:w="678" w:type="dxa"/>
            <w:tcBorders>
              <w:left w:val="nil"/>
              <w:right w:val="nil"/>
            </w:tcBorders>
            <w:shd w:val="clear" w:color="auto" w:fill="auto"/>
            <w:vAlign w:val="center"/>
          </w:tcPr>
          <w:p w14:paraId="1E8E222D" w14:textId="77777777" w:rsidR="00C661BB" w:rsidRPr="003239AE" w:rsidRDefault="00C661BB" w:rsidP="00F0482A">
            <w:pPr>
              <w:spacing w:after="0"/>
              <w:jc w:val="right"/>
              <w:rPr>
                <w:rFonts w:ascii="Calibri" w:hAnsi="Calibri"/>
                <w:b/>
                <w:color w:val="000000"/>
                <w:sz w:val="18"/>
                <w:szCs w:val="18"/>
              </w:rPr>
            </w:pPr>
          </w:p>
        </w:tc>
        <w:tc>
          <w:tcPr>
            <w:tcW w:w="236" w:type="dxa"/>
            <w:tcBorders>
              <w:top w:val="nil"/>
              <w:left w:val="nil"/>
              <w:right w:val="nil"/>
            </w:tcBorders>
            <w:shd w:val="clear" w:color="auto" w:fill="auto"/>
            <w:vAlign w:val="center"/>
          </w:tcPr>
          <w:p w14:paraId="4DC1CF1F" w14:textId="77777777" w:rsidR="00C661BB" w:rsidRPr="003239AE" w:rsidRDefault="00C661BB" w:rsidP="00F0482A">
            <w:pPr>
              <w:spacing w:after="0"/>
              <w:jc w:val="right"/>
              <w:rPr>
                <w:rFonts w:ascii="Calibri" w:hAnsi="Calibri"/>
                <w:b/>
                <w:color w:val="000000"/>
                <w:sz w:val="18"/>
                <w:szCs w:val="18"/>
              </w:rPr>
            </w:pPr>
          </w:p>
        </w:tc>
        <w:tc>
          <w:tcPr>
            <w:tcW w:w="1115" w:type="dxa"/>
            <w:tcBorders>
              <w:top w:val="single" w:sz="4" w:space="0" w:color="auto"/>
              <w:left w:val="nil"/>
              <w:bottom w:val="single" w:sz="4" w:space="0" w:color="auto"/>
              <w:right w:val="nil"/>
            </w:tcBorders>
            <w:vAlign w:val="center"/>
          </w:tcPr>
          <w:p w14:paraId="1F33A9A3" w14:textId="77777777" w:rsidR="00C661BB" w:rsidRPr="003239AE" w:rsidRDefault="00C661BB" w:rsidP="00F0482A">
            <w:pPr>
              <w:spacing w:after="0"/>
              <w:jc w:val="center"/>
              <w:rPr>
                <w:rFonts w:ascii="Calibri" w:hAnsi="Calibri"/>
                <w:b/>
                <w:color w:val="000000"/>
                <w:sz w:val="18"/>
                <w:szCs w:val="18"/>
              </w:rPr>
            </w:pPr>
            <w:r>
              <w:rPr>
                <w:rFonts w:ascii="Calibri" w:hAnsi="Calibri"/>
                <w:b/>
                <w:color w:val="000000"/>
                <w:sz w:val="18"/>
                <w:szCs w:val="18"/>
              </w:rPr>
              <w:t xml:space="preserve">       10,469</w:t>
            </w:r>
          </w:p>
        </w:tc>
        <w:tc>
          <w:tcPr>
            <w:tcW w:w="1147" w:type="dxa"/>
            <w:tcBorders>
              <w:top w:val="single" w:sz="4" w:space="0" w:color="auto"/>
              <w:left w:val="nil"/>
              <w:bottom w:val="single" w:sz="4" w:space="0" w:color="auto"/>
              <w:right w:val="nil"/>
            </w:tcBorders>
            <w:shd w:val="clear" w:color="auto" w:fill="auto"/>
            <w:vAlign w:val="center"/>
          </w:tcPr>
          <w:p w14:paraId="1BFF8FBC" w14:textId="77777777" w:rsidR="00C661BB" w:rsidRPr="003239AE" w:rsidRDefault="00C661BB" w:rsidP="00F0482A">
            <w:pPr>
              <w:spacing w:after="0"/>
              <w:jc w:val="center"/>
              <w:rPr>
                <w:rFonts w:ascii="Calibri" w:hAnsi="Calibri"/>
                <w:b/>
                <w:color w:val="000000"/>
                <w:sz w:val="18"/>
                <w:szCs w:val="18"/>
              </w:rPr>
            </w:pPr>
            <w:r>
              <w:rPr>
                <w:rFonts w:ascii="Calibri" w:hAnsi="Calibri"/>
                <w:b/>
                <w:color w:val="000000"/>
                <w:sz w:val="18"/>
                <w:szCs w:val="18"/>
              </w:rPr>
              <w:t xml:space="preserve">                   -</w:t>
            </w:r>
          </w:p>
        </w:tc>
        <w:tc>
          <w:tcPr>
            <w:tcW w:w="1296" w:type="dxa"/>
            <w:tcBorders>
              <w:top w:val="single" w:sz="4" w:space="0" w:color="auto"/>
              <w:left w:val="nil"/>
              <w:bottom w:val="single" w:sz="4" w:space="0" w:color="auto"/>
              <w:right w:val="nil"/>
            </w:tcBorders>
            <w:vAlign w:val="bottom"/>
          </w:tcPr>
          <w:p w14:paraId="19A09F40" w14:textId="30EE00D3" w:rsidR="00C661BB" w:rsidRPr="003239AE" w:rsidRDefault="00C661BB" w:rsidP="004C1096">
            <w:pPr>
              <w:spacing w:after="0"/>
              <w:jc w:val="right"/>
              <w:rPr>
                <w:rFonts w:ascii="Calibri" w:hAnsi="Calibri"/>
                <w:b/>
                <w:color w:val="000000"/>
                <w:sz w:val="18"/>
                <w:szCs w:val="18"/>
              </w:rPr>
            </w:pPr>
            <w:r>
              <w:rPr>
                <w:rFonts w:ascii="Calibri" w:hAnsi="Calibri"/>
                <w:b/>
                <w:color w:val="000000"/>
                <w:sz w:val="18"/>
                <w:szCs w:val="18"/>
              </w:rPr>
              <w:t>10,469</w:t>
            </w:r>
          </w:p>
        </w:tc>
        <w:tc>
          <w:tcPr>
            <w:tcW w:w="320" w:type="dxa"/>
            <w:tcBorders>
              <w:top w:val="nil"/>
              <w:left w:val="nil"/>
              <w:right w:val="nil"/>
            </w:tcBorders>
            <w:shd w:val="clear" w:color="auto" w:fill="auto"/>
            <w:vAlign w:val="center"/>
          </w:tcPr>
          <w:p w14:paraId="3639D7A5" w14:textId="61ABDF41" w:rsidR="00C661BB" w:rsidRPr="003239AE" w:rsidRDefault="00C661BB" w:rsidP="00F0482A">
            <w:pPr>
              <w:spacing w:after="0"/>
              <w:jc w:val="right"/>
              <w:rPr>
                <w:rFonts w:ascii="Calibri" w:hAnsi="Calibri"/>
                <w:b/>
                <w:color w:val="000000"/>
                <w:sz w:val="18"/>
                <w:szCs w:val="18"/>
              </w:rPr>
            </w:pPr>
          </w:p>
        </w:tc>
      </w:tr>
      <w:tr w:rsidR="00C661BB" w:rsidRPr="007179CD" w14:paraId="08B1B973" w14:textId="77777777" w:rsidTr="004C1096">
        <w:trPr>
          <w:trHeight w:val="300"/>
        </w:trPr>
        <w:tc>
          <w:tcPr>
            <w:tcW w:w="4253" w:type="dxa"/>
            <w:tcBorders>
              <w:top w:val="nil"/>
              <w:left w:val="nil"/>
              <w:bottom w:val="nil"/>
              <w:right w:val="nil"/>
            </w:tcBorders>
            <w:shd w:val="clear" w:color="auto" w:fill="auto"/>
            <w:noWrap/>
            <w:vAlign w:val="center"/>
          </w:tcPr>
          <w:p w14:paraId="39721B3B" w14:textId="77777777" w:rsidR="00C661BB" w:rsidRPr="00A60102" w:rsidRDefault="00C661BB" w:rsidP="00F0482A">
            <w:pPr>
              <w:spacing w:after="0"/>
              <w:rPr>
                <w:rFonts w:ascii="Calibri" w:hAnsi="Calibri"/>
                <w:b/>
                <w:color w:val="000000"/>
                <w:sz w:val="18"/>
                <w:szCs w:val="18"/>
              </w:rPr>
            </w:pPr>
            <w:r w:rsidRPr="00A60102">
              <w:rPr>
                <w:rFonts w:ascii="Calibri" w:hAnsi="Calibri"/>
                <w:b/>
                <w:color w:val="000000"/>
                <w:sz w:val="18"/>
                <w:szCs w:val="18"/>
              </w:rPr>
              <w:t>Current liabilities</w:t>
            </w:r>
          </w:p>
        </w:tc>
        <w:tc>
          <w:tcPr>
            <w:tcW w:w="284" w:type="dxa"/>
            <w:tcBorders>
              <w:top w:val="nil"/>
              <w:left w:val="nil"/>
              <w:bottom w:val="nil"/>
              <w:right w:val="nil"/>
            </w:tcBorders>
            <w:shd w:val="clear" w:color="auto" w:fill="auto"/>
            <w:vAlign w:val="center"/>
          </w:tcPr>
          <w:p w14:paraId="698B66A5" w14:textId="77777777" w:rsidR="00C661BB" w:rsidRPr="003239AE" w:rsidDel="009B1B87" w:rsidRDefault="00C661BB" w:rsidP="00F0482A">
            <w:pPr>
              <w:spacing w:after="0"/>
              <w:jc w:val="right"/>
              <w:rPr>
                <w:rFonts w:ascii="Calibri" w:eastAsia="Times New Roman" w:hAnsi="Calibri" w:cs="Calibri"/>
                <w:b/>
                <w:bCs/>
                <w:color w:val="000000"/>
                <w:sz w:val="18"/>
                <w:szCs w:val="18"/>
              </w:rPr>
            </w:pPr>
          </w:p>
        </w:tc>
        <w:tc>
          <w:tcPr>
            <w:tcW w:w="300" w:type="dxa"/>
            <w:tcBorders>
              <w:top w:val="nil"/>
              <w:left w:val="nil"/>
              <w:bottom w:val="nil"/>
              <w:right w:val="nil"/>
            </w:tcBorders>
            <w:shd w:val="clear" w:color="auto" w:fill="auto"/>
            <w:vAlign w:val="center"/>
          </w:tcPr>
          <w:p w14:paraId="23EDBB55" w14:textId="77777777" w:rsidR="00C661BB" w:rsidRPr="003239AE" w:rsidRDefault="00C661BB" w:rsidP="00F0482A">
            <w:pPr>
              <w:spacing w:after="0"/>
              <w:jc w:val="right"/>
              <w:rPr>
                <w:rFonts w:ascii="Calibri" w:eastAsia="Times New Roman" w:hAnsi="Calibri" w:cs="Calibri"/>
                <w:b/>
                <w:bCs/>
                <w:color w:val="000000"/>
                <w:sz w:val="18"/>
                <w:szCs w:val="18"/>
              </w:rPr>
            </w:pPr>
          </w:p>
        </w:tc>
        <w:tc>
          <w:tcPr>
            <w:tcW w:w="236" w:type="dxa"/>
            <w:tcBorders>
              <w:top w:val="nil"/>
              <w:left w:val="nil"/>
              <w:bottom w:val="nil"/>
              <w:right w:val="nil"/>
            </w:tcBorders>
            <w:shd w:val="clear" w:color="auto" w:fill="auto"/>
            <w:vAlign w:val="center"/>
          </w:tcPr>
          <w:p w14:paraId="72387B3A" w14:textId="77777777" w:rsidR="00C661BB" w:rsidRPr="003239AE" w:rsidDel="009B1B87" w:rsidRDefault="00C661BB" w:rsidP="00F0482A">
            <w:pPr>
              <w:spacing w:after="0"/>
              <w:jc w:val="right"/>
              <w:rPr>
                <w:rFonts w:ascii="Calibri" w:hAnsi="Calibri"/>
                <w:b/>
                <w:color w:val="000000"/>
                <w:sz w:val="18"/>
                <w:szCs w:val="18"/>
              </w:rPr>
            </w:pPr>
          </w:p>
        </w:tc>
        <w:tc>
          <w:tcPr>
            <w:tcW w:w="236" w:type="dxa"/>
            <w:tcBorders>
              <w:top w:val="nil"/>
              <w:left w:val="nil"/>
              <w:bottom w:val="nil"/>
              <w:right w:val="nil"/>
            </w:tcBorders>
            <w:shd w:val="clear" w:color="auto" w:fill="auto"/>
            <w:vAlign w:val="center"/>
          </w:tcPr>
          <w:p w14:paraId="7BDC479E" w14:textId="77777777" w:rsidR="00C661BB" w:rsidRPr="003239AE" w:rsidRDefault="00C661BB" w:rsidP="00F0482A">
            <w:pPr>
              <w:spacing w:after="0"/>
              <w:jc w:val="right"/>
              <w:rPr>
                <w:rFonts w:ascii="Calibri" w:hAnsi="Calibri"/>
                <w:b/>
                <w:color w:val="000000"/>
                <w:sz w:val="18"/>
                <w:szCs w:val="18"/>
              </w:rPr>
            </w:pPr>
          </w:p>
        </w:tc>
        <w:tc>
          <w:tcPr>
            <w:tcW w:w="678" w:type="dxa"/>
            <w:tcBorders>
              <w:left w:val="nil"/>
              <w:right w:val="nil"/>
            </w:tcBorders>
            <w:shd w:val="clear" w:color="auto" w:fill="auto"/>
            <w:vAlign w:val="center"/>
          </w:tcPr>
          <w:p w14:paraId="4CB479CD" w14:textId="77777777" w:rsidR="00C661BB" w:rsidRPr="003239AE" w:rsidRDefault="00C661BB" w:rsidP="00F0482A">
            <w:pPr>
              <w:spacing w:after="0"/>
              <w:jc w:val="right"/>
              <w:rPr>
                <w:rFonts w:ascii="Calibri" w:hAnsi="Calibri"/>
                <w:b/>
                <w:color w:val="000000"/>
                <w:sz w:val="18"/>
                <w:szCs w:val="18"/>
              </w:rPr>
            </w:pPr>
          </w:p>
        </w:tc>
        <w:tc>
          <w:tcPr>
            <w:tcW w:w="236" w:type="dxa"/>
            <w:tcBorders>
              <w:top w:val="nil"/>
              <w:left w:val="nil"/>
              <w:right w:val="nil"/>
            </w:tcBorders>
            <w:shd w:val="clear" w:color="auto" w:fill="auto"/>
            <w:vAlign w:val="center"/>
          </w:tcPr>
          <w:p w14:paraId="42B17B9F" w14:textId="77777777" w:rsidR="00C661BB" w:rsidRPr="003239AE" w:rsidRDefault="00C661BB" w:rsidP="00F0482A">
            <w:pPr>
              <w:spacing w:after="0"/>
              <w:jc w:val="right"/>
              <w:rPr>
                <w:rFonts w:ascii="Calibri" w:hAnsi="Calibri"/>
                <w:b/>
                <w:color w:val="000000"/>
                <w:sz w:val="18"/>
                <w:szCs w:val="18"/>
              </w:rPr>
            </w:pPr>
          </w:p>
        </w:tc>
        <w:tc>
          <w:tcPr>
            <w:tcW w:w="1115" w:type="dxa"/>
            <w:tcBorders>
              <w:top w:val="single" w:sz="4" w:space="0" w:color="auto"/>
              <w:left w:val="nil"/>
              <w:right w:val="nil"/>
            </w:tcBorders>
            <w:vAlign w:val="center"/>
          </w:tcPr>
          <w:p w14:paraId="2DE06DE9" w14:textId="77777777" w:rsidR="00C661BB" w:rsidRPr="003239AE" w:rsidRDefault="00C661BB" w:rsidP="00F0482A">
            <w:pPr>
              <w:spacing w:after="0"/>
              <w:jc w:val="right"/>
              <w:rPr>
                <w:rFonts w:ascii="Calibri" w:hAnsi="Calibri"/>
                <w:b/>
                <w:color w:val="000000"/>
                <w:sz w:val="18"/>
                <w:szCs w:val="18"/>
              </w:rPr>
            </w:pPr>
          </w:p>
        </w:tc>
        <w:tc>
          <w:tcPr>
            <w:tcW w:w="1147" w:type="dxa"/>
            <w:tcBorders>
              <w:top w:val="single" w:sz="4" w:space="0" w:color="auto"/>
              <w:left w:val="nil"/>
              <w:right w:val="nil"/>
            </w:tcBorders>
            <w:shd w:val="clear" w:color="auto" w:fill="auto"/>
            <w:vAlign w:val="center"/>
          </w:tcPr>
          <w:p w14:paraId="15E553BF" w14:textId="77777777" w:rsidR="00C661BB" w:rsidRPr="003239AE" w:rsidRDefault="00C661BB" w:rsidP="00F0482A">
            <w:pPr>
              <w:spacing w:after="0"/>
              <w:jc w:val="right"/>
              <w:rPr>
                <w:rFonts w:ascii="Calibri" w:hAnsi="Calibri"/>
                <w:b/>
                <w:color w:val="000000"/>
                <w:sz w:val="18"/>
                <w:szCs w:val="18"/>
              </w:rPr>
            </w:pPr>
          </w:p>
        </w:tc>
        <w:tc>
          <w:tcPr>
            <w:tcW w:w="1296" w:type="dxa"/>
            <w:tcBorders>
              <w:top w:val="single" w:sz="4" w:space="0" w:color="auto"/>
              <w:left w:val="nil"/>
              <w:right w:val="nil"/>
            </w:tcBorders>
            <w:vAlign w:val="bottom"/>
          </w:tcPr>
          <w:p w14:paraId="191BEEF5" w14:textId="77777777" w:rsidR="00C661BB" w:rsidRPr="003239AE" w:rsidRDefault="00C661BB" w:rsidP="004C1096">
            <w:pPr>
              <w:spacing w:after="0"/>
              <w:jc w:val="right"/>
              <w:rPr>
                <w:rFonts w:ascii="Calibri" w:hAnsi="Calibri"/>
                <w:b/>
                <w:color w:val="000000"/>
                <w:sz w:val="18"/>
                <w:szCs w:val="18"/>
              </w:rPr>
            </w:pPr>
          </w:p>
        </w:tc>
        <w:tc>
          <w:tcPr>
            <w:tcW w:w="320" w:type="dxa"/>
            <w:tcBorders>
              <w:top w:val="nil"/>
              <w:left w:val="nil"/>
              <w:right w:val="nil"/>
            </w:tcBorders>
            <w:shd w:val="clear" w:color="auto" w:fill="auto"/>
            <w:vAlign w:val="center"/>
          </w:tcPr>
          <w:p w14:paraId="19CA8089" w14:textId="420A1D89" w:rsidR="00C661BB" w:rsidRPr="003239AE" w:rsidRDefault="00C661BB" w:rsidP="00F0482A">
            <w:pPr>
              <w:spacing w:after="0"/>
              <w:jc w:val="right"/>
              <w:rPr>
                <w:rFonts w:ascii="Calibri" w:hAnsi="Calibri"/>
                <w:b/>
                <w:color w:val="000000"/>
                <w:sz w:val="18"/>
                <w:szCs w:val="18"/>
              </w:rPr>
            </w:pPr>
          </w:p>
        </w:tc>
      </w:tr>
      <w:tr w:rsidR="00C661BB" w:rsidRPr="007179CD" w14:paraId="6D6500D7" w14:textId="77777777" w:rsidTr="004C1096">
        <w:trPr>
          <w:trHeight w:val="300"/>
        </w:trPr>
        <w:tc>
          <w:tcPr>
            <w:tcW w:w="4253" w:type="dxa"/>
            <w:tcBorders>
              <w:top w:val="nil"/>
              <w:left w:val="nil"/>
              <w:bottom w:val="nil"/>
              <w:right w:val="nil"/>
            </w:tcBorders>
            <w:shd w:val="clear" w:color="auto" w:fill="auto"/>
            <w:noWrap/>
            <w:vAlign w:val="center"/>
          </w:tcPr>
          <w:p w14:paraId="252434AA" w14:textId="77777777" w:rsidR="00C661BB" w:rsidRPr="003239AE" w:rsidRDefault="00C661BB" w:rsidP="00F0482A">
            <w:pPr>
              <w:spacing w:after="0"/>
              <w:rPr>
                <w:rFonts w:ascii="Calibri" w:hAnsi="Calibri"/>
                <w:color w:val="000000"/>
                <w:sz w:val="18"/>
                <w:szCs w:val="18"/>
              </w:rPr>
            </w:pPr>
            <w:r w:rsidRPr="003239AE">
              <w:rPr>
                <w:rFonts w:ascii="Calibri" w:hAnsi="Calibri"/>
                <w:color w:val="000000"/>
                <w:sz w:val="18"/>
                <w:szCs w:val="18"/>
              </w:rPr>
              <w:t>Trade and other payables</w:t>
            </w:r>
          </w:p>
        </w:tc>
        <w:tc>
          <w:tcPr>
            <w:tcW w:w="284" w:type="dxa"/>
            <w:tcBorders>
              <w:top w:val="nil"/>
              <w:left w:val="nil"/>
              <w:bottom w:val="nil"/>
              <w:right w:val="nil"/>
            </w:tcBorders>
            <w:shd w:val="clear" w:color="auto" w:fill="auto"/>
            <w:vAlign w:val="center"/>
          </w:tcPr>
          <w:p w14:paraId="790526F6" w14:textId="77777777" w:rsidR="00C661BB" w:rsidRPr="003239AE" w:rsidDel="009B1B87" w:rsidRDefault="00C661BB" w:rsidP="00F0482A">
            <w:pPr>
              <w:spacing w:after="0"/>
              <w:jc w:val="right"/>
              <w:rPr>
                <w:rFonts w:ascii="Calibri" w:eastAsia="Times New Roman" w:hAnsi="Calibri" w:cs="Calibri"/>
                <w:b/>
                <w:bCs/>
                <w:color w:val="000000"/>
                <w:sz w:val="18"/>
                <w:szCs w:val="18"/>
              </w:rPr>
            </w:pPr>
          </w:p>
        </w:tc>
        <w:tc>
          <w:tcPr>
            <w:tcW w:w="300" w:type="dxa"/>
            <w:tcBorders>
              <w:top w:val="nil"/>
              <w:left w:val="nil"/>
              <w:bottom w:val="nil"/>
              <w:right w:val="nil"/>
            </w:tcBorders>
            <w:shd w:val="clear" w:color="auto" w:fill="auto"/>
            <w:vAlign w:val="center"/>
          </w:tcPr>
          <w:p w14:paraId="55B496F7" w14:textId="77777777" w:rsidR="00C661BB" w:rsidRPr="003239AE" w:rsidRDefault="00C661BB" w:rsidP="00F0482A">
            <w:pPr>
              <w:spacing w:after="0"/>
              <w:jc w:val="right"/>
              <w:rPr>
                <w:rFonts w:ascii="Calibri" w:eastAsia="Times New Roman" w:hAnsi="Calibri" w:cs="Calibri"/>
                <w:b/>
                <w:bCs/>
                <w:color w:val="000000"/>
                <w:sz w:val="18"/>
                <w:szCs w:val="18"/>
              </w:rPr>
            </w:pPr>
          </w:p>
        </w:tc>
        <w:tc>
          <w:tcPr>
            <w:tcW w:w="236" w:type="dxa"/>
            <w:tcBorders>
              <w:top w:val="nil"/>
              <w:left w:val="nil"/>
              <w:bottom w:val="nil"/>
              <w:right w:val="nil"/>
            </w:tcBorders>
            <w:shd w:val="clear" w:color="auto" w:fill="auto"/>
            <w:vAlign w:val="center"/>
          </w:tcPr>
          <w:p w14:paraId="0C105547" w14:textId="77777777" w:rsidR="00C661BB" w:rsidRPr="003239AE" w:rsidDel="009B1B87" w:rsidRDefault="00C661BB" w:rsidP="00F0482A">
            <w:pPr>
              <w:spacing w:after="0"/>
              <w:jc w:val="right"/>
              <w:rPr>
                <w:rFonts w:ascii="Calibri" w:hAnsi="Calibri"/>
                <w:b/>
                <w:color w:val="000000"/>
                <w:sz w:val="18"/>
                <w:szCs w:val="18"/>
              </w:rPr>
            </w:pPr>
          </w:p>
        </w:tc>
        <w:tc>
          <w:tcPr>
            <w:tcW w:w="236" w:type="dxa"/>
            <w:tcBorders>
              <w:top w:val="nil"/>
              <w:left w:val="nil"/>
              <w:bottom w:val="nil"/>
              <w:right w:val="nil"/>
            </w:tcBorders>
            <w:shd w:val="clear" w:color="auto" w:fill="auto"/>
            <w:vAlign w:val="center"/>
          </w:tcPr>
          <w:p w14:paraId="69A44C92" w14:textId="77777777" w:rsidR="00C661BB" w:rsidRPr="003239AE" w:rsidRDefault="00C661BB" w:rsidP="00F0482A">
            <w:pPr>
              <w:spacing w:after="0"/>
              <w:jc w:val="right"/>
              <w:rPr>
                <w:rFonts w:ascii="Calibri" w:hAnsi="Calibri"/>
                <w:b/>
                <w:color w:val="000000"/>
                <w:sz w:val="18"/>
                <w:szCs w:val="18"/>
              </w:rPr>
            </w:pPr>
          </w:p>
        </w:tc>
        <w:tc>
          <w:tcPr>
            <w:tcW w:w="678" w:type="dxa"/>
            <w:tcBorders>
              <w:left w:val="nil"/>
              <w:right w:val="nil"/>
            </w:tcBorders>
            <w:shd w:val="clear" w:color="auto" w:fill="auto"/>
            <w:vAlign w:val="center"/>
          </w:tcPr>
          <w:p w14:paraId="5F1A7DB0" w14:textId="4AF85687" w:rsidR="00C661BB" w:rsidRPr="00737882" w:rsidRDefault="00C661BB" w:rsidP="00F0482A">
            <w:pPr>
              <w:spacing w:after="0"/>
              <w:jc w:val="right"/>
              <w:rPr>
                <w:rFonts w:ascii="Calibri" w:hAnsi="Calibri"/>
                <w:b/>
                <w:bCs/>
                <w:color w:val="000000"/>
                <w:sz w:val="18"/>
                <w:szCs w:val="18"/>
              </w:rPr>
            </w:pPr>
          </w:p>
        </w:tc>
        <w:tc>
          <w:tcPr>
            <w:tcW w:w="236" w:type="dxa"/>
            <w:tcBorders>
              <w:left w:val="nil"/>
              <w:bottom w:val="nil"/>
              <w:right w:val="nil"/>
            </w:tcBorders>
            <w:shd w:val="clear" w:color="auto" w:fill="auto"/>
            <w:vAlign w:val="center"/>
          </w:tcPr>
          <w:p w14:paraId="1654C46C" w14:textId="77777777" w:rsidR="00C661BB" w:rsidRPr="003239AE" w:rsidRDefault="00C661BB" w:rsidP="00F0482A">
            <w:pPr>
              <w:spacing w:after="0"/>
              <w:jc w:val="right"/>
              <w:rPr>
                <w:rFonts w:ascii="Calibri" w:hAnsi="Calibri"/>
                <w:color w:val="000000"/>
                <w:sz w:val="18"/>
                <w:szCs w:val="18"/>
              </w:rPr>
            </w:pPr>
          </w:p>
        </w:tc>
        <w:tc>
          <w:tcPr>
            <w:tcW w:w="1115" w:type="dxa"/>
            <w:tcBorders>
              <w:left w:val="nil"/>
              <w:bottom w:val="single" w:sz="4" w:space="0" w:color="auto"/>
              <w:right w:val="nil"/>
            </w:tcBorders>
            <w:vAlign w:val="center"/>
          </w:tcPr>
          <w:p w14:paraId="4D0023E6" w14:textId="6DE8BF96" w:rsidR="00C661BB" w:rsidRPr="003239AE" w:rsidRDefault="00C661BB" w:rsidP="00F0482A">
            <w:pPr>
              <w:spacing w:after="0"/>
              <w:jc w:val="center"/>
              <w:rPr>
                <w:rFonts w:ascii="Calibri" w:hAnsi="Calibri"/>
                <w:color w:val="000000"/>
                <w:sz w:val="18"/>
                <w:szCs w:val="18"/>
              </w:rPr>
            </w:pPr>
            <w:r>
              <w:rPr>
                <w:rFonts w:ascii="Calibri" w:hAnsi="Calibri"/>
                <w:color w:val="000000"/>
                <w:sz w:val="18"/>
                <w:szCs w:val="18"/>
              </w:rPr>
              <w:t xml:space="preserve">       35,632</w:t>
            </w:r>
          </w:p>
        </w:tc>
        <w:tc>
          <w:tcPr>
            <w:tcW w:w="1147" w:type="dxa"/>
            <w:tcBorders>
              <w:left w:val="nil"/>
              <w:bottom w:val="single" w:sz="4" w:space="0" w:color="auto"/>
              <w:right w:val="nil"/>
            </w:tcBorders>
            <w:shd w:val="clear" w:color="auto" w:fill="auto"/>
            <w:vAlign w:val="center"/>
          </w:tcPr>
          <w:p w14:paraId="196DFF08" w14:textId="624A1F82" w:rsidR="00C661BB" w:rsidRPr="003239AE" w:rsidRDefault="00C661BB" w:rsidP="004C1096">
            <w:pPr>
              <w:spacing w:after="0"/>
              <w:jc w:val="right"/>
              <w:rPr>
                <w:rFonts w:ascii="Calibri" w:hAnsi="Calibri"/>
                <w:color w:val="000000"/>
                <w:sz w:val="18"/>
                <w:szCs w:val="18"/>
              </w:rPr>
            </w:pPr>
            <w:r>
              <w:rPr>
                <w:rFonts w:ascii="Calibri" w:hAnsi="Calibri"/>
                <w:color w:val="000000"/>
                <w:sz w:val="18"/>
                <w:szCs w:val="18"/>
              </w:rPr>
              <w:t xml:space="preserve">        932</w:t>
            </w:r>
          </w:p>
        </w:tc>
        <w:tc>
          <w:tcPr>
            <w:tcW w:w="1296" w:type="dxa"/>
            <w:tcBorders>
              <w:left w:val="nil"/>
              <w:bottom w:val="single" w:sz="4" w:space="0" w:color="auto"/>
              <w:right w:val="nil"/>
            </w:tcBorders>
            <w:vAlign w:val="bottom"/>
          </w:tcPr>
          <w:p w14:paraId="3B4CEB04" w14:textId="6138CA28" w:rsidR="00C661BB" w:rsidRPr="003239AE" w:rsidRDefault="00C661BB" w:rsidP="004C1096">
            <w:pPr>
              <w:spacing w:after="0"/>
              <w:jc w:val="right"/>
              <w:rPr>
                <w:rFonts w:ascii="Calibri" w:hAnsi="Calibri"/>
                <w:color w:val="000000"/>
                <w:sz w:val="18"/>
                <w:szCs w:val="18"/>
              </w:rPr>
            </w:pPr>
            <w:r>
              <w:rPr>
                <w:rFonts w:ascii="Calibri" w:hAnsi="Calibri"/>
                <w:color w:val="000000"/>
                <w:sz w:val="18"/>
                <w:szCs w:val="18"/>
              </w:rPr>
              <w:t>35,014</w:t>
            </w:r>
          </w:p>
        </w:tc>
        <w:tc>
          <w:tcPr>
            <w:tcW w:w="320" w:type="dxa"/>
            <w:tcBorders>
              <w:left w:val="nil"/>
              <w:bottom w:val="nil"/>
              <w:right w:val="nil"/>
            </w:tcBorders>
            <w:shd w:val="clear" w:color="auto" w:fill="auto"/>
            <w:vAlign w:val="center"/>
          </w:tcPr>
          <w:p w14:paraId="2BDD8C88" w14:textId="5FAAECD7" w:rsidR="00C661BB" w:rsidRPr="003239AE" w:rsidRDefault="00C661BB" w:rsidP="00F0482A">
            <w:pPr>
              <w:spacing w:after="0"/>
              <w:jc w:val="right"/>
              <w:rPr>
                <w:rFonts w:ascii="Calibri" w:hAnsi="Calibri"/>
                <w:color w:val="000000"/>
                <w:sz w:val="18"/>
                <w:szCs w:val="18"/>
              </w:rPr>
            </w:pPr>
          </w:p>
        </w:tc>
      </w:tr>
      <w:tr w:rsidR="00C661BB" w:rsidRPr="007179CD" w14:paraId="6F3DFF24" w14:textId="77777777" w:rsidTr="004C1096">
        <w:trPr>
          <w:trHeight w:val="300"/>
        </w:trPr>
        <w:tc>
          <w:tcPr>
            <w:tcW w:w="4253" w:type="dxa"/>
            <w:tcBorders>
              <w:top w:val="nil"/>
              <w:left w:val="nil"/>
              <w:bottom w:val="nil"/>
              <w:right w:val="nil"/>
            </w:tcBorders>
            <w:shd w:val="clear" w:color="auto" w:fill="auto"/>
            <w:noWrap/>
            <w:vAlign w:val="center"/>
          </w:tcPr>
          <w:p w14:paraId="56DE243A" w14:textId="77777777" w:rsidR="00C661BB" w:rsidRPr="00A60102" w:rsidRDefault="00C661BB" w:rsidP="00F0482A">
            <w:pPr>
              <w:spacing w:after="0"/>
              <w:rPr>
                <w:rFonts w:ascii="Calibri" w:hAnsi="Calibri"/>
                <w:b/>
                <w:bCs/>
                <w:color w:val="000000"/>
                <w:sz w:val="18"/>
                <w:szCs w:val="18"/>
              </w:rPr>
            </w:pPr>
            <w:r w:rsidRPr="00A60102">
              <w:rPr>
                <w:rFonts w:ascii="Calibri" w:hAnsi="Calibri"/>
                <w:b/>
                <w:bCs/>
                <w:color w:val="000000"/>
                <w:sz w:val="18"/>
                <w:szCs w:val="18"/>
              </w:rPr>
              <w:t>Total current liabilities</w:t>
            </w:r>
          </w:p>
        </w:tc>
        <w:tc>
          <w:tcPr>
            <w:tcW w:w="284" w:type="dxa"/>
            <w:tcBorders>
              <w:top w:val="nil"/>
              <w:left w:val="nil"/>
              <w:bottom w:val="nil"/>
              <w:right w:val="nil"/>
            </w:tcBorders>
            <w:shd w:val="clear" w:color="auto" w:fill="auto"/>
            <w:vAlign w:val="center"/>
          </w:tcPr>
          <w:p w14:paraId="2320A31B" w14:textId="77777777" w:rsidR="00C661BB" w:rsidRPr="00A60102" w:rsidDel="009B1B87" w:rsidRDefault="00C661BB" w:rsidP="00F0482A">
            <w:pPr>
              <w:spacing w:after="0"/>
              <w:jc w:val="right"/>
              <w:rPr>
                <w:rFonts w:ascii="Calibri" w:eastAsia="Times New Roman" w:hAnsi="Calibri" w:cs="Calibri"/>
                <w:b/>
                <w:bCs/>
                <w:color w:val="000000"/>
                <w:sz w:val="18"/>
                <w:szCs w:val="18"/>
              </w:rPr>
            </w:pPr>
          </w:p>
        </w:tc>
        <w:tc>
          <w:tcPr>
            <w:tcW w:w="300" w:type="dxa"/>
            <w:tcBorders>
              <w:top w:val="nil"/>
              <w:left w:val="nil"/>
              <w:bottom w:val="nil"/>
              <w:right w:val="nil"/>
            </w:tcBorders>
            <w:shd w:val="clear" w:color="auto" w:fill="auto"/>
            <w:vAlign w:val="center"/>
          </w:tcPr>
          <w:p w14:paraId="361E1B13" w14:textId="77777777" w:rsidR="00C661BB" w:rsidRPr="00A60102" w:rsidRDefault="00C661BB" w:rsidP="00F0482A">
            <w:pPr>
              <w:spacing w:after="0"/>
              <w:jc w:val="right"/>
              <w:rPr>
                <w:rFonts w:ascii="Calibri" w:eastAsia="Times New Roman" w:hAnsi="Calibri" w:cs="Calibri"/>
                <w:b/>
                <w:bCs/>
                <w:color w:val="000000"/>
                <w:sz w:val="18"/>
                <w:szCs w:val="18"/>
              </w:rPr>
            </w:pPr>
          </w:p>
        </w:tc>
        <w:tc>
          <w:tcPr>
            <w:tcW w:w="236" w:type="dxa"/>
            <w:tcBorders>
              <w:top w:val="nil"/>
              <w:left w:val="nil"/>
              <w:bottom w:val="nil"/>
              <w:right w:val="nil"/>
            </w:tcBorders>
            <w:shd w:val="clear" w:color="auto" w:fill="auto"/>
            <w:vAlign w:val="center"/>
          </w:tcPr>
          <w:p w14:paraId="3C0180B1" w14:textId="77777777" w:rsidR="00C661BB" w:rsidRPr="00A60102" w:rsidDel="009B1B87" w:rsidRDefault="00C661BB" w:rsidP="00F0482A">
            <w:pPr>
              <w:spacing w:after="0"/>
              <w:jc w:val="right"/>
              <w:rPr>
                <w:rFonts w:ascii="Calibri" w:hAnsi="Calibri"/>
                <w:b/>
                <w:bCs/>
                <w:color w:val="000000"/>
                <w:sz w:val="18"/>
                <w:szCs w:val="18"/>
              </w:rPr>
            </w:pPr>
          </w:p>
        </w:tc>
        <w:tc>
          <w:tcPr>
            <w:tcW w:w="236" w:type="dxa"/>
            <w:tcBorders>
              <w:top w:val="nil"/>
              <w:left w:val="nil"/>
              <w:bottom w:val="nil"/>
              <w:right w:val="nil"/>
            </w:tcBorders>
            <w:shd w:val="clear" w:color="auto" w:fill="auto"/>
            <w:vAlign w:val="center"/>
          </w:tcPr>
          <w:p w14:paraId="20B2E982" w14:textId="77777777" w:rsidR="00C661BB" w:rsidRPr="00A60102" w:rsidRDefault="00C661BB" w:rsidP="00F0482A">
            <w:pPr>
              <w:spacing w:after="0"/>
              <w:jc w:val="right"/>
              <w:rPr>
                <w:rFonts w:ascii="Calibri" w:hAnsi="Calibri"/>
                <w:b/>
                <w:bCs/>
                <w:color w:val="000000"/>
                <w:sz w:val="18"/>
                <w:szCs w:val="18"/>
              </w:rPr>
            </w:pPr>
          </w:p>
        </w:tc>
        <w:tc>
          <w:tcPr>
            <w:tcW w:w="678" w:type="dxa"/>
            <w:tcBorders>
              <w:left w:val="nil"/>
              <w:right w:val="nil"/>
            </w:tcBorders>
            <w:shd w:val="clear" w:color="auto" w:fill="auto"/>
            <w:vAlign w:val="center"/>
          </w:tcPr>
          <w:p w14:paraId="0AB4E696" w14:textId="77777777" w:rsidR="00C661BB" w:rsidRPr="00A60102" w:rsidRDefault="00C661BB" w:rsidP="00F0482A">
            <w:pPr>
              <w:spacing w:after="0"/>
              <w:jc w:val="right"/>
              <w:rPr>
                <w:rFonts w:ascii="Calibri" w:hAnsi="Calibri"/>
                <w:b/>
                <w:bCs/>
                <w:color w:val="000000"/>
                <w:sz w:val="18"/>
                <w:szCs w:val="18"/>
              </w:rPr>
            </w:pPr>
          </w:p>
        </w:tc>
        <w:tc>
          <w:tcPr>
            <w:tcW w:w="236" w:type="dxa"/>
            <w:tcBorders>
              <w:left w:val="nil"/>
              <w:bottom w:val="nil"/>
              <w:right w:val="nil"/>
            </w:tcBorders>
            <w:shd w:val="clear" w:color="auto" w:fill="auto"/>
            <w:vAlign w:val="center"/>
          </w:tcPr>
          <w:p w14:paraId="58FED179" w14:textId="77777777" w:rsidR="00C661BB" w:rsidRPr="00A60102" w:rsidRDefault="00C661BB" w:rsidP="00F0482A">
            <w:pPr>
              <w:spacing w:after="0"/>
              <w:jc w:val="right"/>
              <w:rPr>
                <w:rFonts w:ascii="Calibri" w:hAnsi="Calibri"/>
                <w:b/>
                <w:bCs/>
                <w:color w:val="000000"/>
                <w:sz w:val="18"/>
                <w:szCs w:val="18"/>
              </w:rPr>
            </w:pPr>
          </w:p>
        </w:tc>
        <w:tc>
          <w:tcPr>
            <w:tcW w:w="1115" w:type="dxa"/>
            <w:tcBorders>
              <w:left w:val="nil"/>
              <w:bottom w:val="single" w:sz="4" w:space="0" w:color="auto"/>
              <w:right w:val="nil"/>
            </w:tcBorders>
            <w:vAlign w:val="center"/>
          </w:tcPr>
          <w:p w14:paraId="42B6E5A6" w14:textId="3F96F016" w:rsidR="00C661BB" w:rsidRPr="00A60102" w:rsidRDefault="00C661BB" w:rsidP="00F0482A">
            <w:pPr>
              <w:spacing w:after="0"/>
              <w:jc w:val="center"/>
              <w:rPr>
                <w:rFonts w:ascii="Calibri" w:hAnsi="Calibri"/>
                <w:b/>
                <w:bCs/>
                <w:color w:val="000000"/>
                <w:sz w:val="18"/>
                <w:szCs w:val="18"/>
              </w:rPr>
            </w:pPr>
            <w:r>
              <w:rPr>
                <w:rFonts w:ascii="Calibri" w:hAnsi="Calibri"/>
                <w:b/>
                <w:bCs/>
                <w:color w:val="000000"/>
                <w:sz w:val="18"/>
                <w:szCs w:val="18"/>
              </w:rPr>
              <w:t xml:space="preserve">       35,632</w:t>
            </w:r>
          </w:p>
        </w:tc>
        <w:tc>
          <w:tcPr>
            <w:tcW w:w="1147" w:type="dxa"/>
            <w:tcBorders>
              <w:top w:val="single" w:sz="4" w:space="0" w:color="auto"/>
              <w:left w:val="nil"/>
              <w:bottom w:val="single" w:sz="4" w:space="0" w:color="auto"/>
              <w:right w:val="nil"/>
            </w:tcBorders>
            <w:shd w:val="clear" w:color="auto" w:fill="auto"/>
            <w:vAlign w:val="center"/>
          </w:tcPr>
          <w:p w14:paraId="7D94F136" w14:textId="14607782" w:rsidR="00C661BB" w:rsidRPr="00A60102" w:rsidRDefault="00C661BB" w:rsidP="004C1096">
            <w:pPr>
              <w:spacing w:after="0"/>
              <w:jc w:val="right"/>
              <w:rPr>
                <w:rFonts w:ascii="Calibri" w:hAnsi="Calibri"/>
                <w:b/>
                <w:bCs/>
                <w:color w:val="000000"/>
                <w:sz w:val="18"/>
                <w:szCs w:val="18"/>
              </w:rPr>
            </w:pPr>
            <w:r>
              <w:rPr>
                <w:rFonts w:ascii="Calibri" w:hAnsi="Calibri"/>
                <w:b/>
                <w:bCs/>
                <w:color w:val="000000"/>
                <w:sz w:val="18"/>
                <w:szCs w:val="18"/>
              </w:rPr>
              <w:t xml:space="preserve">        932</w:t>
            </w:r>
          </w:p>
        </w:tc>
        <w:tc>
          <w:tcPr>
            <w:tcW w:w="1296" w:type="dxa"/>
            <w:tcBorders>
              <w:top w:val="single" w:sz="4" w:space="0" w:color="auto"/>
              <w:left w:val="nil"/>
              <w:bottom w:val="single" w:sz="4" w:space="0" w:color="auto"/>
              <w:right w:val="nil"/>
            </w:tcBorders>
            <w:vAlign w:val="bottom"/>
          </w:tcPr>
          <w:p w14:paraId="1D746776" w14:textId="6AE8BFDF" w:rsidR="00C661BB" w:rsidRPr="004C1096" w:rsidRDefault="00C661BB" w:rsidP="004C1096">
            <w:pPr>
              <w:spacing w:after="0"/>
              <w:jc w:val="right"/>
              <w:rPr>
                <w:rFonts w:ascii="Calibri" w:hAnsi="Calibri"/>
                <w:b/>
                <w:bCs/>
                <w:color w:val="000000"/>
                <w:sz w:val="18"/>
                <w:szCs w:val="18"/>
              </w:rPr>
            </w:pPr>
            <w:r w:rsidRPr="004C1096">
              <w:rPr>
                <w:rFonts w:ascii="Calibri" w:hAnsi="Calibri"/>
                <w:b/>
                <w:bCs/>
                <w:color w:val="000000"/>
                <w:sz w:val="18"/>
                <w:szCs w:val="18"/>
              </w:rPr>
              <w:t>35,014</w:t>
            </w:r>
          </w:p>
        </w:tc>
        <w:tc>
          <w:tcPr>
            <w:tcW w:w="320" w:type="dxa"/>
            <w:tcBorders>
              <w:left w:val="nil"/>
              <w:bottom w:val="nil"/>
              <w:right w:val="nil"/>
            </w:tcBorders>
            <w:shd w:val="clear" w:color="auto" w:fill="auto"/>
            <w:vAlign w:val="center"/>
          </w:tcPr>
          <w:p w14:paraId="55F691A3" w14:textId="10E0DC69" w:rsidR="00C661BB" w:rsidRPr="003239AE" w:rsidRDefault="00C661BB" w:rsidP="00F0482A">
            <w:pPr>
              <w:spacing w:after="0"/>
              <w:jc w:val="right"/>
              <w:rPr>
                <w:rFonts w:ascii="Calibri" w:hAnsi="Calibri"/>
                <w:color w:val="000000"/>
                <w:sz w:val="18"/>
                <w:szCs w:val="18"/>
              </w:rPr>
            </w:pPr>
          </w:p>
        </w:tc>
      </w:tr>
      <w:tr w:rsidR="00C661BB" w:rsidRPr="007179CD" w14:paraId="0AD6DF49" w14:textId="77777777" w:rsidTr="004C1096">
        <w:trPr>
          <w:trHeight w:val="300"/>
        </w:trPr>
        <w:tc>
          <w:tcPr>
            <w:tcW w:w="4253" w:type="dxa"/>
            <w:tcBorders>
              <w:top w:val="nil"/>
              <w:left w:val="nil"/>
              <w:bottom w:val="nil"/>
              <w:right w:val="nil"/>
            </w:tcBorders>
            <w:shd w:val="clear" w:color="auto" w:fill="auto"/>
            <w:noWrap/>
            <w:vAlign w:val="center"/>
          </w:tcPr>
          <w:p w14:paraId="3871FB9E" w14:textId="77777777" w:rsidR="00C661BB" w:rsidRPr="003239AE" w:rsidRDefault="00C661BB" w:rsidP="00F0482A">
            <w:pPr>
              <w:spacing w:after="0"/>
              <w:rPr>
                <w:rFonts w:ascii="Calibri" w:hAnsi="Calibri"/>
                <w:color w:val="000000"/>
                <w:sz w:val="18"/>
                <w:szCs w:val="18"/>
              </w:rPr>
            </w:pPr>
          </w:p>
        </w:tc>
        <w:tc>
          <w:tcPr>
            <w:tcW w:w="284" w:type="dxa"/>
            <w:tcBorders>
              <w:top w:val="nil"/>
              <w:left w:val="nil"/>
              <w:bottom w:val="nil"/>
              <w:right w:val="nil"/>
            </w:tcBorders>
            <w:shd w:val="clear" w:color="auto" w:fill="auto"/>
            <w:vAlign w:val="center"/>
          </w:tcPr>
          <w:p w14:paraId="07CEB9D6" w14:textId="77777777" w:rsidR="00C661BB" w:rsidRPr="003239AE" w:rsidDel="009B1B87" w:rsidRDefault="00C661BB" w:rsidP="00F0482A">
            <w:pPr>
              <w:spacing w:after="0"/>
              <w:jc w:val="right"/>
              <w:rPr>
                <w:rFonts w:ascii="Calibri" w:eastAsia="Times New Roman" w:hAnsi="Calibri" w:cs="Calibri"/>
                <w:b/>
                <w:bCs/>
                <w:color w:val="000000"/>
                <w:sz w:val="18"/>
                <w:szCs w:val="18"/>
              </w:rPr>
            </w:pPr>
          </w:p>
        </w:tc>
        <w:tc>
          <w:tcPr>
            <w:tcW w:w="300" w:type="dxa"/>
            <w:tcBorders>
              <w:top w:val="nil"/>
              <w:left w:val="nil"/>
              <w:bottom w:val="nil"/>
              <w:right w:val="nil"/>
            </w:tcBorders>
            <w:shd w:val="clear" w:color="auto" w:fill="auto"/>
            <w:vAlign w:val="center"/>
          </w:tcPr>
          <w:p w14:paraId="20BC0DA0" w14:textId="77777777" w:rsidR="00C661BB" w:rsidRPr="003239AE" w:rsidRDefault="00C661BB" w:rsidP="00F0482A">
            <w:pPr>
              <w:spacing w:after="0"/>
              <w:jc w:val="right"/>
              <w:rPr>
                <w:rFonts w:ascii="Calibri" w:eastAsia="Times New Roman" w:hAnsi="Calibri" w:cs="Calibri"/>
                <w:b/>
                <w:bCs/>
                <w:color w:val="000000"/>
                <w:sz w:val="18"/>
                <w:szCs w:val="18"/>
              </w:rPr>
            </w:pPr>
          </w:p>
        </w:tc>
        <w:tc>
          <w:tcPr>
            <w:tcW w:w="236" w:type="dxa"/>
            <w:tcBorders>
              <w:top w:val="nil"/>
              <w:left w:val="nil"/>
              <w:bottom w:val="nil"/>
              <w:right w:val="nil"/>
            </w:tcBorders>
            <w:shd w:val="clear" w:color="auto" w:fill="auto"/>
            <w:vAlign w:val="center"/>
          </w:tcPr>
          <w:p w14:paraId="69638685" w14:textId="77777777" w:rsidR="00C661BB" w:rsidRPr="003239AE" w:rsidDel="009B1B87" w:rsidRDefault="00C661BB" w:rsidP="00F0482A">
            <w:pPr>
              <w:spacing w:after="0"/>
              <w:jc w:val="right"/>
              <w:rPr>
                <w:rFonts w:ascii="Calibri" w:hAnsi="Calibri"/>
                <w:b/>
                <w:color w:val="000000"/>
                <w:sz w:val="18"/>
                <w:szCs w:val="18"/>
              </w:rPr>
            </w:pPr>
          </w:p>
        </w:tc>
        <w:tc>
          <w:tcPr>
            <w:tcW w:w="236" w:type="dxa"/>
            <w:tcBorders>
              <w:top w:val="nil"/>
              <w:left w:val="nil"/>
              <w:bottom w:val="nil"/>
              <w:right w:val="nil"/>
            </w:tcBorders>
            <w:shd w:val="clear" w:color="auto" w:fill="auto"/>
            <w:vAlign w:val="center"/>
          </w:tcPr>
          <w:p w14:paraId="2A2C7C87" w14:textId="77777777" w:rsidR="00C661BB" w:rsidRPr="003239AE" w:rsidRDefault="00C661BB" w:rsidP="00F0482A">
            <w:pPr>
              <w:spacing w:after="0"/>
              <w:jc w:val="right"/>
              <w:rPr>
                <w:rFonts w:ascii="Calibri" w:hAnsi="Calibri"/>
                <w:b/>
                <w:color w:val="000000"/>
                <w:sz w:val="18"/>
                <w:szCs w:val="18"/>
              </w:rPr>
            </w:pPr>
          </w:p>
        </w:tc>
        <w:tc>
          <w:tcPr>
            <w:tcW w:w="678" w:type="dxa"/>
            <w:tcBorders>
              <w:left w:val="nil"/>
              <w:right w:val="nil"/>
            </w:tcBorders>
            <w:shd w:val="clear" w:color="auto" w:fill="auto"/>
            <w:vAlign w:val="center"/>
          </w:tcPr>
          <w:p w14:paraId="07B20337" w14:textId="77777777" w:rsidR="00C661BB" w:rsidRPr="00737882" w:rsidRDefault="00C661BB" w:rsidP="00F0482A">
            <w:pPr>
              <w:spacing w:after="0"/>
              <w:jc w:val="right"/>
              <w:rPr>
                <w:rFonts w:ascii="Calibri" w:hAnsi="Calibri"/>
                <w:b/>
                <w:bCs/>
                <w:color w:val="000000"/>
                <w:sz w:val="18"/>
                <w:szCs w:val="18"/>
              </w:rPr>
            </w:pPr>
          </w:p>
        </w:tc>
        <w:tc>
          <w:tcPr>
            <w:tcW w:w="236" w:type="dxa"/>
            <w:tcBorders>
              <w:left w:val="nil"/>
              <w:bottom w:val="nil"/>
              <w:right w:val="nil"/>
            </w:tcBorders>
            <w:shd w:val="clear" w:color="auto" w:fill="auto"/>
            <w:vAlign w:val="center"/>
          </w:tcPr>
          <w:p w14:paraId="533202FC" w14:textId="77777777" w:rsidR="00C661BB" w:rsidRPr="003239AE" w:rsidRDefault="00C661BB" w:rsidP="00F0482A">
            <w:pPr>
              <w:spacing w:after="0"/>
              <w:jc w:val="right"/>
              <w:rPr>
                <w:rFonts w:ascii="Calibri" w:hAnsi="Calibri"/>
                <w:color w:val="000000"/>
                <w:sz w:val="18"/>
                <w:szCs w:val="18"/>
              </w:rPr>
            </w:pPr>
          </w:p>
        </w:tc>
        <w:tc>
          <w:tcPr>
            <w:tcW w:w="1115" w:type="dxa"/>
            <w:tcBorders>
              <w:left w:val="nil"/>
              <w:bottom w:val="single" w:sz="4" w:space="0" w:color="auto"/>
              <w:right w:val="nil"/>
            </w:tcBorders>
            <w:vAlign w:val="center"/>
          </w:tcPr>
          <w:p w14:paraId="40A96B9E" w14:textId="77777777" w:rsidR="00C661BB" w:rsidRDefault="00C661BB" w:rsidP="00F0482A">
            <w:pPr>
              <w:spacing w:after="0"/>
              <w:jc w:val="right"/>
              <w:rPr>
                <w:rFonts w:ascii="Calibri" w:hAnsi="Calibri"/>
                <w:color w:val="000000"/>
                <w:sz w:val="18"/>
                <w:szCs w:val="18"/>
              </w:rPr>
            </w:pPr>
          </w:p>
        </w:tc>
        <w:tc>
          <w:tcPr>
            <w:tcW w:w="1147" w:type="dxa"/>
            <w:tcBorders>
              <w:top w:val="single" w:sz="4" w:space="0" w:color="auto"/>
              <w:left w:val="nil"/>
              <w:bottom w:val="single" w:sz="4" w:space="0" w:color="auto"/>
              <w:right w:val="nil"/>
            </w:tcBorders>
            <w:shd w:val="clear" w:color="auto" w:fill="auto"/>
            <w:vAlign w:val="center"/>
          </w:tcPr>
          <w:p w14:paraId="3E925FB8" w14:textId="77777777" w:rsidR="00C661BB" w:rsidRDefault="00C661BB" w:rsidP="004C1096">
            <w:pPr>
              <w:spacing w:after="0"/>
              <w:jc w:val="right"/>
              <w:rPr>
                <w:rFonts w:ascii="Calibri" w:hAnsi="Calibri"/>
                <w:color w:val="000000"/>
                <w:sz w:val="18"/>
                <w:szCs w:val="18"/>
              </w:rPr>
            </w:pPr>
          </w:p>
        </w:tc>
        <w:tc>
          <w:tcPr>
            <w:tcW w:w="1296" w:type="dxa"/>
            <w:tcBorders>
              <w:top w:val="single" w:sz="4" w:space="0" w:color="auto"/>
              <w:left w:val="nil"/>
              <w:bottom w:val="single" w:sz="4" w:space="0" w:color="auto"/>
              <w:right w:val="nil"/>
            </w:tcBorders>
            <w:vAlign w:val="bottom"/>
          </w:tcPr>
          <w:p w14:paraId="63EB3A70" w14:textId="77777777" w:rsidR="00C661BB" w:rsidRPr="003239AE" w:rsidRDefault="00C661BB" w:rsidP="004C1096">
            <w:pPr>
              <w:spacing w:after="0"/>
              <w:jc w:val="right"/>
              <w:rPr>
                <w:rFonts w:ascii="Calibri" w:hAnsi="Calibri"/>
                <w:color w:val="000000"/>
                <w:sz w:val="18"/>
                <w:szCs w:val="18"/>
              </w:rPr>
            </w:pPr>
          </w:p>
        </w:tc>
        <w:tc>
          <w:tcPr>
            <w:tcW w:w="320" w:type="dxa"/>
            <w:tcBorders>
              <w:left w:val="nil"/>
              <w:bottom w:val="nil"/>
              <w:right w:val="nil"/>
            </w:tcBorders>
            <w:shd w:val="clear" w:color="auto" w:fill="auto"/>
            <w:vAlign w:val="center"/>
          </w:tcPr>
          <w:p w14:paraId="106EEF16" w14:textId="15B1E001" w:rsidR="00C661BB" w:rsidRPr="003239AE" w:rsidRDefault="00C661BB" w:rsidP="00F0482A">
            <w:pPr>
              <w:spacing w:after="0"/>
              <w:jc w:val="right"/>
              <w:rPr>
                <w:rFonts w:ascii="Calibri" w:hAnsi="Calibri"/>
                <w:color w:val="000000"/>
                <w:sz w:val="18"/>
                <w:szCs w:val="18"/>
              </w:rPr>
            </w:pPr>
          </w:p>
        </w:tc>
      </w:tr>
      <w:tr w:rsidR="00C661BB" w:rsidRPr="007179CD" w14:paraId="0F7E7056" w14:textId="77777777" w:rsidTr="004C1096">
        <w:trPr>
          <w:trHeight w:val="300"/>
        </w:trPr>
        <w:tc>
          <w:tcPr>
            <w:tcW w:w="4253" w:type="dxa"/>
            <w:tcBorders>
              <w:top w:val="nil"/>
              <w:left w:val="nil"/>
              <w:bottom w:val="nil"/>
              <w:right w:val="nil"/>
            </w:tcBorders>
            <w:shd w:val="clear" w:color="auto" w:fill="auto"/>
            <w:noWrap/>
            <w:vAlign w:val="center"/>
          </w:tcPr>
          <w:p w14:paraId="7040A126" w14:textId="77777777" w:rsidR="00C661BB" w:rsidRPr="003239AE" w:rsidRDefault="00C661BB" w:rsidP="00F0482A">
            <w:pPr>
              <w:spacing w:after="0"/>
              <w:rPr>
                <w:rFonts w:ascii="Calibri" w:hAnsi="Calibri"/>
                <w:color w:val="000000"/>
                <w:sz w:val="18"/>
                <w:szCs w:val="18"/>
              </w:rPr>
            </w:pPr>
            <w:r w:rsidRPr="003239AE">
              <w:rPr>
                <w:rFonts w:ascii="Calibri" w:hAnsi="Calibri"/>
                <w:b/>
                <w:color w:val="000000"/>
                <w:sz w:val="18"/>
                <w:szCs w:val="18"/>
              </w:rPr>
              <w:t>Total liabilities</w:t>
            </w:r>
          </w:p>
        </w:tc>
        <w:tc>
          <w:tcPr>
            <w:tcW w:w="284" w:type="dxa"/>
            <w:tcBorders>
              <w:top w:val="nil"/>
              <w:left w:val="nil"/>
              <w:bottom w:val="nil"/>
              <w:right w:val="nil"/>
            </w:tcBorders>
            <w:shd w:val="clear" w:color="auto" w:fill="auto"/>
            <w:vAlign w:val="center"/>
          </w:tcPr>
          <w:p w14:paraId="7A732065" w14:textId="77777777" w:rsidR="00C661BB" w:rsidRPr="003239AE" w:rsidDel="009B1B87" w:rsidRDefault="00C661BB" w:rsidP="00F0482A">
            <w:pPr>
              <w:spacing w:after="0"/>
              <w:jc w:val="right"/>
              <w:rPr>
                <w:rFonts w:ascii="Calibri" w:eastAsia="Times New Roman" w:hAnsi="Calibri" w:cs="Calibri"/>
                <w:b/>
                <w:bCs/>
                <w:color w:val="000000"/>
                <w:sz w:val="18"/>
                <w:szCs w:val="18"/>
              </w:rPr>
            </w:pPr>
          </w:p>
        </w:tc>
        <w:tc>
          <w:tcPr>
            <w:tcW w:w="300" w:type="dxa"/>
            <w:tcBorders>
              <w:top w:val="nil"/>
              <w:left w:val="nil"/>
              <w:bottom w:val="nil"/>
              <w:right w:val="nil"/>
            </w:tcBorders>
            <w:shd w:val="clear" w:color="auto" w:fill="auto"/>
            <w:vAlign w:val="center"/>
          </w:tcPr>
          <w:p w14:paraId="2DAEAA9E" w14:textId="77777777" w:rsidR="00C661BB" w:rsidRPr="003239AE" w:rsidRDefault="00C661BB" w:rsidP="00F0482A">
            <w:pPr>
              <w:spacing w:after="0"/>
              <w:jc w:val="right"/>
              <w:rPr>
                <w:rFonts w:ascii="Calibri" w:eastAsia="Times New Roman" w:hAnsi="Calibri" w:cs="Calibri"/>
                <w:b/>
                <w:bCs/>
                <w:color w:val="000000"/>
                <w:sz w:val="18"/>
                <w:szCs w:val="18"/>
              </w:rPr>
            </w:pPr>
          </w:p>
        </w:tc>
        <w:tc>
          <w:tcPr>
            <w:tcW w:w="236" w:type="dxa"/>
            <w:tcBorders>
              <w:top w:val="nil"/>
              <w:left w:val="nil"/>
              <w:bottom w:val="nil"/>
              <w:right w:val="nil"/>
            </w:tcBorders>
            <w:shd w:val="clear" w:color="auto" w:fill="auto"/>
            <w:vAlign w:val="center"/>
          </w:tcPr>
          <w:p w14:paraId="20D446D8" w14:textId="77777777" w:rsidR="00C661BB" w:rsidRPr="003239AE" w:rsidDel="009B1B87" w:rsidRDefault="00C661BB" w:rsidP="00F0482A">
            <w:pPr>
              <w:spacing w:after="0"/>
              <w:jc w:val="right"/>
              <w:rPr>
                <w:rFonts w:ascii="Calibri" w:hAnsi="Calibri"/>
                <w:b/>
                <w:color w:val="000000"/>
                <w:sz w:val="18"/>
                <w:szCs w:val="18"/>
              </w:rPr>
            </w:pPr>
          </w:p>
        </w:tc>
        <w:tc>
          <w:tcPr>
            <w:tcW w:w="236" w:type="dxa"/>
            <w:tcBorders>
              <w:top w:val="nil"/>
              <w:left w:val="nil"/>
              <w:bottom w:val="nil"/>
              <w:right w:val="nil"/>
            </w:tcBorders>
            <w:shd w:val="clear" w:color="auto" w:fill="auto"/>
            <w:vAlign w:val="center"/>
          </w:tcPr>
          <w:p w14:paraId="0AAE7EF9" w14:textId="77777777" w:rsidR="00C661BB" w:rsidRPr="003239AE" w:rsidRDefault="00C661BB" w:rsidP="00F0482A">
            <w:pPr>
              <w:spacing w:after="0"/>
              <w:jc w:val="right"/>
              <w:rPr>
                <w:rFonts w:ascii="Calibri" w:hAnsi="Calibri"/>
                <w:b/>
                <w:color w:val="000000"/>
                <w:sz w:val="18"/>
                <w:szCs w:val="18"/>
              </w:rPr>
            </w:pPr>
          </w:p>
        </w:tc>
        <w:tc>
          <w:tcPr>
            <w:tcW w:w="678" w:type="dxa"/>
            <w:tcBorders>
              <w:left w:val="nil"/>
              <w:bottom w:val="nil"/>
              <w:right w:val="nil"/>
            </w:tcBorders>
            <w:shd w:val="clear" w:color="auto" w:fill="auto"/>
            <w:vAlign w:val="center"/>
          </w:tcPr>
          <w:p w14:paraId="6349DA44" w14:textId="77777777" w:rsidR="00C661BB" w:rsidRPr="003239AE" w:rsidRDefault="00C661BB" w:rsidP="00F0482A">
            <w:pPr>
              <w:spacing w:after="0"/>
              <w:jc w:val="right"/>
              <w:rPr>
                <w:rFonts w:ascii="Calibri" w:hAnsi="Calibri"/>
                <w:b/>
                <w:color w:val="000000"/>
                <w:sz w:val="18"/>
                <w:szCs w:val="18"/>
              </w:rPr>
            </w:pPr>
          </w:p>
        </w:tc>
        <w:tc>
          <w:tcPr>
            <w:tcW w:w="236" w:type="dxa"/>
            <w:tcBorders>
              <w:top w:val="nil"/>
              <w:left w:val="nil"/>
              <w:bottom w:val="nil"/>
              <w:right w:val="nil"/>
            </w:tcBorders>
            <w:shd w:val="clear" w:color="auto" w:fill="auto"/>
            <w:vAlign w:val="center"/>
          </w:tcPr>
          <w:p w14:paraId="23474B4E" w14:textId="77777777" w:rsidR="00C661BB" w:rsidRPr="003239AE" w:rsidRDefault="00C661BB" w:rsidP="00F0482A">
            <w:pPr>
              <w:spacing w:after="0"/>
              <w:jc w:val="right"/>
              <w:rPr>
                <w:rFonts w:ascii="Calibri" w:hAnsi="Calibri"/>
                <w:b/>
                <w:color w:val="000000"/>
                <w:sz w:val="18"/>
                <w:szCs w:val="18"/>
              </w:rPr>
            </w:pPr>
          </w:p>
        </w:tc>
        <w:tc>
          <w:tcPr>
            <w:tcW w:w="1115" w:type="dxa"/>
            <w:tcBorders>
              <w:top w:val="single" w:sz="4" w:space="0" w:color="auto"/>
              <w:left w:val="nil"/>
              <w:bottom w:val="single" w:sz="4" w:space="0" w:color="auto"/>
              <w:right w:val="nil"/>
            </w:tcBorders>
            <w:vAlign w:val="center"/>
          </w:tcPr>
          <w:p w14:paraId="0120B8B2" w14:textId="083C3165" w:rsidR="00C661BB" w:rsidRPr="003239AE" w:rsidRDefault="00C661BB" w:rsidP="00F0482A">
            <w:pPr>
              <w:spacing w:after="0"/>
              <w:jc w:val="center"/>
              <w:rPr>
                <w:rFonts w:ascii="Calibri" w:hAnsi="Calibri"/>
                <w:b/>
                <w:color w:val="000000"/>
                <w:sz w:val="18"/>
                <w:szCs w:val="18"/>
              </w:rPr>
            </w:pPr>
            <w:r>
              <w:rPr>
                <w:rFonts w:ascii="Calibri" w:hAnsi="Calibri"/>
                <w:b/>
                <w:color w:val="000000"/>
                <w:sz w:val="18"/>
                <w:szCs w:val="18"/>
              </w:rPr>
              <w:t xml:space="preserve">       46,101</w:t>
            </w:r>
          </w:p>
        </w:tc>
        <w:tc>
          <w:tcPr>
            <w:tcW w:w="1147" w:type="dxa"/>
            <w:tcBorders>
              <w:top w:val="single" w:sz="4" w:space="0" w:color="auto"/>
              <w:left w:val="nil"/>
              <w:bottom w:val="single" w:sz="4" w:space="0" w:color="auto"/>
              <w:right w:val="nil"/>
            </w:tcBorders>
            <w:shd w:val="clear" w:color="auto" w:fill="auto"/>
            <w:vAlign w:val="center"/>
          </w:tcPr>
          <w:p w14:paraId="5F5A3178" w14:textId="0DDF1C84" w:rsidR="00C661BB" w:rsidRPr="003239AE" w:rsidRDefault="00C661BB" w:rsidP="004C1096">
            <w:pPr>
              <w:spacing w:after="0"/>
              <w:jc w:val="right"/>
              <w:rPr>
                <w:rFonts w:ascii="Calibri" w:hAnsi="Calibri"/>
                <w:b/>
                <w:color w:val="000000"/>
                <w:sz w:val="18"/>
                <w:szCs w:val="18"/>
              </w:rPr>
            </w:pPr>
            <w:r>
              <w:rPr>
                <w:rFonts w:ascii="Calibri" w:hAnsi="Calibri"/>
                <w:b/>
                <w:color w:val="000000"/>
                <w:sz w:val="18"/>
                <w:szCs w:val="18"/>
              </w:rPr>
              <w:t xml:space="preserve">        932</w:t>
            </w:r>
          </w:p>
        </w:tc>
        <w:tc>
          <w:tcPr>
            <w:tcW w:w="1296" w:type="dxa"/>
            <w:tcBorders>
              <w:top w:val="single" w:sz="4" w:space="0" w:color="auto"/>
              <w:left w:val="nil"/>
              <w:bottom w:val="single" w:sz="4" w:space="0" w:color="auto"/>
              <w:right w:val="nil"/>
            </w:tcBorders>
            <w:vAlign w:val="bottom"/>
          </w:tcPr>
          <w:p w14:paraId="3FD500CF" w14:textId="408044A5" w:rsidR="00C661BB" w:rsidRPr="003239AE" w:rsidRDefault="00C661BB" w:rsidP="004C1096">
            <w:pPr>
              <w:spacing w:after="0"/>
              <w:jc w:val="right"/>
              <w:rPr>
                <w:rFonts w:ascii="Calibri" w:hAnsi="Calibri"/>
                <w:b/>
                <w:color w:val="000000"/>
                <w:sz w:val="18"/>
                <w:szCs w:val="18"/>
              </w:rPr>
            </w:pPr>
            <w:r>
              <w:rPr>
                <w:rFonts w:ascii="Calibri" w:hAnsi="Calibri"/>
                <w:b/>
                <w:color w:val="000000"/>
                <w:sz w:val="18"/>
                <w:szCs w:val="18"/>
              </w:rPr>
              <w:t>45,483</w:t>
            </w:r>
          </w:p>
        </w:tc>
        <w:tc>
          <w:tcPr>
            <w:tcW w:w="320" w:type="dxa"/>
            <w:tcBorders>
              <w:top w:val="nil"/>
              <w:left w:val="nil"/>
              <w:bottom w:val="nil"/>
              <w:right w:val="nil"/>
            </w:tcBorders>
            <w:shd w:val="clear" w:color="auto" w:fill="auto"/>
            <w:vAlign w:val="center"/>
          </w:tcPr>
          <w:p w14:paraId="2228BA43" w14:textId="522DBDBE" w:rsidR="00C661BB" w:rsidRPr="003239AE" w:rsidRDefault="00C661BB" w:rsidP="00F0482A">
            <w:pPr>
              <w:spacing w:after="0"/>
              <w:jc w:val="right"/>
              <w:rPr>
                <w:rFonts w:ascii="Calibri" w:hAnsi="Calibri"/>
                <w:b/>
                <w:color w:val="000000"/>
                <w:sz w:val="18"/>
                <w:szCs w:val="18"/>
              </w:rPr>
            </w:pPr>
          </w:p>
        </w:tc>
      </w:tr>
      <w:tr w:rsidR="00C661BB" w:rsidRPr="007179CD" w14:paraId="3F2604CC" w14:textId="77777777" w:rsidTr="004C1096">
        <w:trPr>
          <w:trHeight w:val="315"/>
        </w:trPr>
        <w:tc>
          <w:tcPr>
            <w:tcW w:w="4253" w:type="dxa"/>
            <w:tcBorders>
              <w:top w:val="nil"/>
              <w:left w:val="nil"/>
              <w:bottom w:val="nil"/>
              <w:right w:val="nil"/>
            </w:tcBorders>
            <w:shd w:val="clear" w:color="auto" w:fill="auto"/>
            <w:noWrap/>
            <w:vAlign w:val="center"/>
            <w:hideMark/>
          </w:tcPr>
          <w:p w14:paraId="00A85E79" w14:textId="77777777" w:rsidR="00C661BB" w:rsidRPr="003239AE" w:rsidRDefault="00C661BB" w:rsidP="00F0482A">
            <w:pPr>
              <w:spacing w:after="0"/>
              <w:rPr>
                <w:rFonts w:ascii="Calibri" w:hAnsi="Calibri"/>
                <w:b/>
                <w:color w:val="000000"/>
                <w:sz w:val="18"/>
                <w:szCs w:val="18"/>
              </w:rPr>
            </w:pPr>
            <w:r w:rsidRPr="003239AE">
              <w:rPr>
                <w:rFonts w:ascii="Calibri" w:eastAsia="Times New Roman" w:hAnsi="Calibri" w:cs="Calibri"/>
                <w:b/>
                <w:bCs/>
                <w:color w:val="000000"/>
                <w:sz w:val="18"/>
                <w:szCs w:val="18"/>
              </w:rPr>
              <w:t>TOTAL EQUITY AND LIABILITIES</w:t>
            </w:r>
          </w:p>
        </w:tc>
        <w:tc>
          <w:tcPr>
            <w:tcW w:w="284" w:type="dxa"/>
            <w:tcBorders>
              <w:left w:val="nil"/>
              <w:right w:val="nil"/>
            </w:tcBorders>
            <w:shd w:val="clear" w:color="auto" w:fill="auto"/>
            <w:vAlign w:val="center"/>
          </w:tcPr>
          <w:p w14:paraId="563D0985" w14:textId="77777777" w:rsidR="00C661BB" w:rsidRPr="003239AE" w:rsidRDefault="00C661BB" w:rsidP="00F0482A">
            <w:pPr>
              <w:spacing w:after="0"/>
              <w:jc w:val="right"/>
              <w:rPr>
                <w:rFonts w:ascii="Calibri" w:hAnsi="Calibri"/>
                <w:b/>
                <w:color w:val="000000"/>
                <w:sz w:val="18"/>
                <w:szCs w:val="18"/>
              </w:rPr>
            </w:pPr>
          </w:p>
        </w:tc>
        <w:tc>
          <w:tcPr>
            <w:tcW w:w="300" w:type="dxa"/>
            <w:tcBorders>
              <w:left w:val="nil"/>
              <w:right w:val="nil"/>
            </w:tcBorders>
            <w:shd w:val="clear" w:color="auto" w:fill="auto"/>
            <w:vAlign w:val="center"/>
          </w:tcPr>
          <w:p w14:paraId="7EA30AAE" w14:textId="77777777" w:rsidR="00C661BB" w:rsidRPr="003239AE" w:rsidRDefault="00C661BB" w:rsidP="00F0482A">
            <w:pPr>
              <w:spacing w:after="0"/>
              <w:jc w:val="right"/>
              <w:rPr>
                <w:rFonts w:ascii="Calibri" w:eastAsia="Times New Roman" w:hAnsi="Calibri" w:cs="Calibri"/>
                <w:b/>
                <w:bCs/>
                <w:color w:val="000000"/>
                <w:sz w:val="18"/>
                <w:szCs w:val="18"/>
              </w:rPr>
            </w:pPr>
          </w:p>
        </w:tc>
        <w:tc>
          <w:tcPr>
            <w:tcW w:w="236" w:type="dxa"/>
            <w:tcBorders>
              <w:left w:val="nil"/>
              <w:right w:val="nil"/>
            </w:tcBorders>
            <w:shd w:val="clear" w:color="auto" w:fill="auto"/>
            <w:vAlign w:val="center"/>
          </w:tcPr>
          <w:p w14:paraId="4FDDB8EF" w14:textId="77777777" w:rsidR="00C661BB" w:rsidRPr="003239AE" w:rsidRDefault="00C661BB" w:rsidP="00F0482A">
            <w:pPr>
              <w:spacing w:after="0"/>
              <w:jc w:val="right"/>
              <w:rPr>
                <w:rFonts w:ascii="Calibri" w:hAnsi="Calibri"/>
                <w:b/>
                <w:color w:val="000000"/>
                <w:sz w:val="18"/>
                <w:szCs w:val="18"/>
              </w:rPr>
            </w:pPr>
          </w:p>
        </w:tc>
        <w:tc>
          <w:tcPr>
            <w:tcW w:w="236" w:type="dxa"/>
            <w:tcBorders>
              <w:top w:val="nil"/>
              <w:left w:val="nil"/>
              <w:bottom w:val="nil"/>
              <w:right w:val="nil"/>
            </w:tcBorders>
            <w:shd w:val="clear" w:color="auto" w:fill="auto"/>
            <w:vAlign w:val="center"/>
            <w:hideMark/>
          </w:tcPr>
          <w:p w14:paraId="080C8F41" w14:textId="77777777" w:rsidR="00C661BB" w:rsidRPr="003239AE" w:rsidRDefault="00C661BB" w:rsidP="00F0482A">
            <w:pPr>
              <w:spacing w:after="0"/>
              <w:jc w:val="right"/>
              <w:rPr>
                <w:rFonts w:ascii="Calibri" w:hAnsi="Calibri"/>
                <w:b/>
                <w:color w:val="000000"/>
                <w:sz w:val="18"/>
                <w:szCs w:val="18"/>
              </w:rPr>
            </w:pPr>
          </w:p>
        </w:tc>
        <w:tc>
          <w:tcPr>
            <w:tcW w:w="678" w:type="dxa"/>
            <w:tcBorders>
              <w:left w:val="nil"/>
              <w:right w:val="nil"/>
            </w:tcBorders>
            <w:shd w:val="clear" w:color="auto" w:fill="auto"/>
            <w:vAlign w:val="center"/>
          </w:tcPr>
          <w:p w14:paraId="64E06FB3" w14:textId="77777777" w:rsidR="00C661BB" w:rsidRPr="003239AE" w:rsidRDefault="00C661BB" w:rsidP="00F0482A">
            <w:pPr>
              <w:spacing w:after="0"/>
              <w:jc w:val="right"/>
              <w:rPr>
                <w:rFonts w:ascii="Calibri" w:hAnsi="Calibri"/>
                <w:b/>
                <w:color w:val="000000"/>
                <w:sz w:val="18"/>
                <w:szCs w:val="18"/>
              </w:rPr>
            </w:pPr>
          </w:p>
        </w:tc>
        <w:tc>
          <w:tcPr>
            <w:tcW w:w="236" w:type="dxa"/>
            <w:tcBorders>
              <w:top w:val="nil"/>
              <w:left w:val="nil"/>
              <w:bottom w:val="nil"/>
              <w:right w:val="nil"/>
            </w:tcBorders>
            <w:shd w:val="clear" w:color="auto" w:fill="auto"/>
            <w:vAlign w:val="center"/>
            <w:hideMark/>
          </w:tcPr>
          <w:p w14:paraId="112A23FC" w14:textId="77777777" w:rsidR="00C661BB" w:rsidRPr="003239AE" w:rsidRDefault="00C661BB" w:rsidP="00F0482A">
            <w:pPr>
              <w:spacing w:after="0"/>
              <w:jc w:val="right"/>
              <w:rPr>
                <w:rFonts w:ascii="Calibri" w:hAnsi="Calibri"/>
                <w:b/>
                <w:color w:val="000000"/>
                <w:sz w:val="18"/>
                <w:szCs w:val="18"/>
              </w:rPr>
            </w:pPr>
          </w:p>
        </w:tc>
        <w:tc>
          <w:tcPr>
            <w:tcW w:w="1115" w:type="dxa"/>
            <w:tcBorders>
              <w:top w:val="single" w:sz="4" w:space="0" w:color="auto"/>
              <w:left w:val="nil"/>
              <w:bottom w:val="single" w:sz="4" w:space="0" w:color="auto"/>
              <w:right w:val="nil"/>
            </w:tcBorders>
            <w:vAlign w:val="center"/>
          </w:tcPr>
          <w:p w14:paraId="18B33AFD" w14:textId="2ED7979B" w:rsidR="00C661BB" w:rsidRPr="003239AE" w:rsidRDefault="00C661BB" w:rsidP="00F0482A">
            <w:pPr>
              <w:spacing w:after="0"/>
              <w:jc w:val="center"/>
              <w:rPr>
                <w:rFonts w:ascii="Calibri" w:hAnsi="Calibri"/>
                <w:b/>
                <w:color w:val="000000"/>
                <w:sz w:val="18"/>
                <w:szCs w:val="18"/>
              </w:rPr>
            </w:pPr>
            <w:r>
              <w:rPr>
                <w:rFonts w:ascii="Calibri" w:hAnsi="Calibri"/>
                <w:b/>
                <w:color w:val="000000"/>
                <w:sz w:val="18"/>
                <w:szCs w:val="18"/>
              </w:rPr>
              <w:t xml:space="preserve">     297,621</w:t>
            </w:r>
          </w:p>
        </w:tc>
        <w:tc>
          <w:tcPr>
            <w:tcW w:w="1147" w:type="dxa"/>
            <w:tcBorders>
              <w:top w:val="single" w:sz="4" w:space="0" w:color="auto"/>
              <w:left w:val="nil"/>
              <w:bottom w:val="single" w:sz="4" w:space="0" w:color="auto"/>
              <w:right w:val="nil"/>
            </w:tcBorders>
            <w:shd w:val="clear" w:color="auto" w:fill="auto"/>
            <w:vAlign w:val="center"/>
            <w:hideMark/>
          </w:tcPr>
          <w:p w14:paraId="2EEAB77B" w14:textId="2C62233F" w:rsidR="00C661BB" w:rsidRPr="003239AE" w:rsidRDefault="00C661BB" w:rsidP="00F0482A">
            <w:pPr>
              <w:spacing w:after="0"/>
              <w:jc w:val="center"/>
              <w:rPr>
                <w:rFonts w:ascii="Calibri" w:hAnsi="Calibri"/>
                <w:b/>
                <w:color w:val="000000"/>
                <w:sz w:val="18"/>
                <w:szCs w:val="18"/>
              </w:rPr>
            </w:pPr>
            <w:r>
              <w:rPr>
                <w:rFonts w:ascii="Calibri" w:hAnsi="Calibri"/>
                <w:b/>
                <w:color w:val="000000"/>
                <w:sz w:val="18"/>
                <w:szCs w:val="18"/>
              </w:rPr>
              <w:t xml:space="preserve">        397,858</w:t>
            </w:r>
          </w:p>
        </w:tc>
        <w:tc>
          <w:tcPr>
            <w:tcW w:w="1296" w:type="dxa"/>
            <w:tcBorders>
              <w:top w:val="single" w:sz="4" w:space="0" w:color="auto"/>
              <w:left w:val="nil"/>
              <w:bottom w:val="single" w:sz="4" w:space="0" w:color="auto"/>
              <w:right w:val="nil"/>
            </w:tcBorders>
            <w:vAlign w:val="bottom"/>
          </w:tcPr>
          <w:p w14:paraId="5B0AC32D" w14:textId="666F5EC6" w:rsidR="00C661BB" w:rsidRPr="003239AE" w:rsidRDefault="00C661BB" w:rsidP="004C1096">
            <w:pPr>
              <w:spacing w:after="0"/>
              <w:jc w:val="right"/>
              <w:rPr>
                <w:rFonts w:ascii="Calibri" w:hAnsi="Calibri"/>
                <w:b/>
                <w:color w:val="000000"/>
                <w:sz w:val="18"/>
                <w:szCs w:val="18"/>
              </w:rPr>
            </w:pPr>
            <w:r>
              <w:rPr>
                <w:rFonts w:ascii="Calibri" w:hAnsi="Calibri"/>
                <w:b/>
                <w:color w:val="000000"/>
                <w:sz w:val="18"/>
                <w:szCs w:val="18"/>
              </w:rPr>
              <w:t>388,843</w:t>
            </w:r>
          </w:p>
        </w:tc>
        <w:tc>
          <w:tcPr>
            <w:tcW w:w="320" w:type="dxa"/>
            <w:tcBorders>
              <w:top w:val="nil"/>
              <w:left w:val="nil"/>
              <w:bottom w:val="nil"/>
              <w:right w:val="nil"/>
            </w:tcBorders>
            <w:shd w:val="clear" w:color="auto" w:fill="auto"/>
            <w:vAlign w:val="center"/>
            <w:hideMark/>
          </w:tcPr>
          <w:p w14:paraId="7D8DACAB" w14:textId="698CD66B" w:rsidR="00C661BB" w:rsidRPr="003239AE" w:rsidRDefault="00C661BB" w:rsidP="00F0482A">
            <w:pPr>
              <w:spacing w:after="0"/>
              <w:jc w:val="right"/>
              <w:rPr>
                <w:rFonts w:ascii="Calibri" w:hAnsi="Calibri"/>
                <w:b/>
                <w:color w:val="000000"/>
                <w:sz w:val="18"/>
                <w:szCs w:val="18"/>
              </w:rPr>
            </w:pPr>
          </w:p>
        </w:tc>
      </w:tr>
    </w:tbl>
    <w:p w14:paraId="7721AB71" w14:textId="77777777" w:rsidR="00F72271" w:rsidRDefault="00F72271" w:rsidP="00F72271">
      <w:pPr>
        <w:pStyle w:val="TextStd"/>
        <w:tabs>
          <w:tab w:val="clear" w:pos="576"/>
          <w:tab w:val="clear" w:pos="1152"/>
        </w:tabs>
        <w:jc w:val="left"/>
        <w:rPr>
          <w:rFonts w:asciiTheme="minorHAnsi" w:eastAsia="SimSun" w:hAnsiTheme="minorHAnsi" w:cstheme="minorHAnsi"/>
          <w:b/>
          <w:bCs/>
          <w:color w:val="auto"/>
          <w:kern w:val="2"/>
          <w:lang w:val="en-GB" w:eastAsia="zh-CN"/>
        </w:rPr>
      </w:pPr>
      <w:r w:rsidRPr="009E46DF">
        <w:rPr>
          <w:rFonts w:asciiTheme="minorHAnsi" w:eastAsia="SimSun" w:hAnsiTheme="minorHAnsi" w:cstheme="minorHAnsi"/>
          <w:b/>
          <w:bCs/>
          <w:color w:val="auto"/>
          <w:kern w:val="2"/>
          <w:lang w:val="en-GB" w:eastAsia="zh-CN"/>
        </w:rPr>
        <w:t xml:space="preserve">STATEMENT OF </w:t>
      </w:r>
      <w:r>
        <w:rPr>
          <w:rFonts w:asciiTheme="minorHAnsi" w:eastAsia="SimSun" w:hAnsiTheme="minorHAnsi" w:cstheme="minorHAnsi"/>
          <w:b/>
          <w:bCs/>
          <w:color w:val="auto"/>
          <w:kern w:val="2"/>
          <w:lang w:val="en-GB" w:eastAsia="zh-CN"/>
        </w:rPr>
        <w:t xml:space="preserve">FINANCIAL POSITION </w:t>
      </w:r>
    </w:p>
    <w:p w14:paraId="4268F841" w14:textId="13B4DD31" w:rsidR="00F72271" w:rsidRPr="004C1096" w:rsidRDefault="008B39E3">
      <w:pPr>
        <w:rPr>
          <w:rFonts w:eastAsia="Times New Roman"/>
          <w:b/>
          <w:bCs/>
          <w:lang w:eastAsia="en-GB"/>
        </w:rPr>
      </w:pPr>
      <w:r w:rsidRPr="004C1096">
        <w:rPr>
          <w:rFonts w:eastAsia="Times New Roman"/>
          <w:b/>
          <w:bCs/>
          <w:lang w:eastAsia="en-GB"/>
        </w:rPr>
        <w:t xml:space="preserve">As </w:t>
      </w:r>
      <w:proofErr w:type="gramStart"/>
      <w:r w:rsidRPr="004C1096">
        <w:rPr>
          <w:rFonts w:eastAsia="Times New Roman"/>
          <w:b/>
          <w:bCs/>
          <w:lang w:eastAsia="en-GB"/>
        </w:rPr>
        <w:t>at</w:t>
      </w:r>
      <w:proofErr w:type="gramEnd"/>
      <w:r w:rsidRPr="004C1096">
        <w:rPr>
          <w:rFonts w:eastAsia="Times New Roman"/>
          <w:b/>
          <w:bCs/>
          <w:lang w:eastAsia="en-GB"/>
        </w:rPr>
        <w:t xml:space="preserve"> 31 July 2021</w:t>
      </w:r>
    </w:p>
    <w:p w14:paraId="735D6A0F" w14:textId="77777777" w:rsidR="00344DDA" w:rsidRDefault="00344DDA" w:rsidP="00B12794">
      <w:pPr>
        <w:spacing w:after="0"/>
        <w:rPr>
          <w:b/>
          <w:bCs/>
          <w:sz w:val="20"/>
          <w:szCs w:val="20"/>
        </w:rPr>
      </w:pPr>
    </w:p>
    <w:p w14:paraId="15C3F80F" w14:textId="0DCD60DD" w:rsidR="00B12794" w:rsidRPr="00A85A02" w:rsidRDefault="00B12794" w:rsidP="00A85A02">
      <w:pPr>
        <w:spacing w:after="0"/>
        <w:rPr>
          <w:b/>
          <w:bCs/>
          <w:szCs w:val="20"/>
        </w:rPr>
      </w:pPr>
    </w:p>
    <w:p w14:paraId="5D8DC64E" w14:textId="77777777" w:rsidR="004F3778" w:rsidRDefault="004F3778" w:rsidP="00A85A02">
      <w:pPr>
        <w:tabs>
          <w:tab w:val="decimal" w:pos="9180"/>
        </w:tabs>
        <w:spacing w:before="120" w:after="120"/>
        <w:ind w:right="58"/>
        <w:rPr>
          <w:sz w:val="20"/>
          <w:szCs w:val="20"/>
        </w:rPr>
      </w:pPr>
    </w:p>
    <w:p w14:paraId="7841DD51" w14:textId="77777777" w:rsidR="00C37505" w:rsidRPr="00A85A02" w:rsidRDefault="00C37505" w:rsidP="00C37505">
      <w:pPr>
        <w:tabs>
          <w:tab w:val="decimal" w:pos="9180"/>
        </w:tabs>
        <w:spacing w:before="120" w:after="120"/>
        <w:ind w:right="58"/>
        <w:rPr>
          <w:rFonts w:cs="Arial"/>
          <w:szCs w:val="20"/>
          <w:lang w:eastAsia="en-GB"/>
        </w:rPr>
      </w:pPr>
      <w:r>
        <w:rPr>
          <w:sz w:val="20"/>
          <w:szCs w:val="20"/>
        </w:rPr>
        <w:t>The accompanying notes</w:t>
      </w:r>
      <w:r w:rsidRPr="5EF6D4F9">
        <w:rPr>
          <w:rFonts w:eastAsia="MS Mincho"/>
          <w:color w:val="000000" w:themeColor="text1"/>
          <w:sz w:val="20"/>
          <w:szCs w:val="20"/>
          <w:lang w:val="en-US" w:eastAsia="zh-TW"/>
        </w:rPr>
        <w:t xml:space="preserve"> form an integral part of </w:t>
      </w:r>
      <w:r>
        <w:rPr>
          <w:rFonts w:eastAsia="MS Mincho"/>
          <w:color w:val="000000" w:themeColor="text1"/>
          <w:sz w:val="20"/>
          <w:szCs w:val="20"/>
          <w:lang w:val="en-US" w:eastAsia="zh-TW"/>
        </w:rPr>
        <w:t xml:space="preserve">the financial information. </w:t>
      </w:r>
    </w:p>
    <w:p w14:paraId="531D0701" w14:textId="3FA4590E" w:rsidR="00344DDA" w:rsidRPr="00A85A02" w:rsidRDefault="00B12794" w:rsidP="00A85A02">
      <w:pPr>
        <w:spacing w:before="120" w:after="120"/>
        <w:rPr>
          <w:sz w:val="20"/>
          <w:szCs w:val="20"/>
        </w:rPr>
      </w:pPr>
      <w:r w:rsidRPr="5EF6D4F9">
        <w:rPr>
          <w:sz w:val="20"/>
          <w:szCs w:val="20"/>
        </w:rPr>
        <w:t>This report was approved by the board and authorised for issue on</w:t>
      </w:r>
      <w:r w:rsidR="00344DDA">
        <w:rPr>
          <w:sz w:val="20"/>
          <w:szCs w:val="20"/>
        </w:rPr>
        <w:t xml:space="preserve"> </w:t>
      </w:r>
      <w:r w:rsidR="000D34CB">
        <w:rPr>
          <w:sz w:val="20"/>
          <w:szCs w:val="20"/>
        </w:rPr>
        <w:t>27</w:t>
      </w:r>
      <w:r w:rsidR="008B39E3">
        <w:rPr>
          <w:sz w:val="20"/>
          <w:szCs w:val="20"/>
        </w:rPr>
        <w:t xml:space="preserve"> October 2021</w:t>
      </w:r>
      <w:r w:rsidRPr="5EF6D4F9">
        <w:rPr>
          <w:sz w:val="20"/>
          <w:szCs w:val="20"/>
        </w:rPr>
        <w:t xml:space="preserve"> and signed on its behalf by:</w:t>
      </w:r>
    </w:p>
    <w:p w14:paraId="03161EB4" w14:textId="6377EBFE" w:rsidR="00B12794" w:rsidRPr="00BD49E4" w:rsidRDefault="00C661BB" w:rsidP="00B12794">
      <w:pPr>
        <w:spacing w:after="0"/>
        <w:rPr>
          <w:b/>
          <w:bCs/>
          <w:szCs w:val="20"/>
        </w:rPr>
      </w:pPr>
      <w:r>
        <w:rPr>
          <w:b/>
          <w:bCs/>
          <w:sz w:val="20"/>
          <w:szCs w:val="20"/>
        </w:rPr>
        <w:t>Roy Pitchford</w:t>
      </w:r>
    </w:p>
    <w:p w14:paraId="02A49A83" w14:textId="26C2A00E" w:rsidR="00B12794" w:rsidRDefault="00344DDA" w:rsidP="00B12794">
      <w:pPr>
        <w:spacing w:after="0"/>
        <w:rPr>
          <w:i/>
          <w:iCs/>
          <w:sz w:val="20"/>
          <w:szCs w:val="20"/>
        </w:rPr>
      </w:pPr>
      <w:r>
        <w:rPr>
          <w:i/>
          <w:iCs/>
          <w:sz w:val="20"/>
          <w:szCs w:val="20"/>
        </w:rPr>
        <w:t>Non-Executive Chairman</w:t>
      </w:r>
    </w:p>
    <w:p w14:paraId="138304C4" w14:textId="1C78D1B4" w:rsidR="00D22F3D" w:rsidRDefault="00D22F3D" w:rsidP="00B12794">
      <w:pPr>
        <w:spacing w:after="0"/>
        <w:rPr>
          <w:i/>
          <w:iCs/>
          <w:sz w:val="20"/>
          <w:szCs w:val="20"/>
        </w:rPr>
      </w:pPr>
    </w:p>
    <w:p w14:paraId="6211B5F6" w14:textId="5C7E9AD2" w:rsidR="00D22F3D" w:rsidRDefault="00D22F3D" w:rsidP="00B12794">
      <w:pPr>
        <w:spacing w:after="0"/>
        <w:rPr>
          <w:i/>
          <w:iCs/>
          <w:sz w:val="20"/>
          <w:szCs w:val="20"/>
        </w:rPr>
      </w:pPr>
    </w:p>
    <w:p w14:paraId="00065F2E" w14:textId="0F7E28FA" w:rsidR="00D22F3D" w:rsidRDefault="00D22F3D" w:rsidP="00B12794">
      <w:pPr>
        <w:spacing w:after="0"/>
        <w:rPr>
          <w:i/>
          <w:iCs/>
          <w:sz w:val="20"/>
          <w:szCs w:val="20"/>
        </w:rPr>
      </w:pPr>
    </w:p>
    <w:p w14:paraId="75F6BA50" w14:textId="15567F1A" w:rsidR="00D22F3D" w:rsidRDefault="00D22F3D" w:rsidP="00B12794">
      <w:pPr>
        <w:spacing w:after="0"/>
        <w:rPr>
          <w:i/>
          <w:iCs/>
          <w:sz w:val="20"/>
          <w:szCs w:val="20"/>
        </w:rPr>
      </w:pPr>
    </w:p>
    <w:p w14:paraId="3256C969" w14:textId="46798721" w:rsidR="00D22F3D" w:rsidRDefault="00D22F3D" w:rsidP="00B12794">
      <w:pPr>
        <w:spacing w:after="0"/>
        <w:rPr>
          <w:i/>
          <w:iCs/>
          <w:sz w:val="20"/>
          <w:szCs w:val="20"/>
        </w:rPr>
      </w:pPr>
    </w:p>
    <w:p w14:paraId="3F41C97E" w14:textId="59DBABB5" w:rsidR="00D22F3D" w:rsidRDefault="00D22F3D" w:rsidP="00B12794">
      <w:pPr>
        <w:spacing w:after="0"/>
        <w:rPr>
          <w:i/>
          <w:iCs/>
          <w:sz w:val="20"/>
          <w:szCs w:val="20"/>
        </w:rPr>
      </w:pPr>
    </w:p>
    <w:p w14:paraId="5B571CCA" w14:textId="37F849A6" w:rsidR="00D22F3D" w:rsidRDefault="00D22F3D" w:rsidP="00B12794">
      <w:pPr>
        <w:spacing w:after="0"/>
        <w:rPr>
          <w:i/>
          <w:iCs/>
          <w:sz w:val="20"/>
          <w:szCs w:val="20"/>
        </w:rPr>
      </w:pPr>
    </w:p>
    <w:p w14:paraId="4B2E3E18" w14:textId="481101EC" w:rsidR="00D22F3D" w:rsidRDefault="00D22F3D" w:rsidP="00B12794">
      <w:pPr>
        <w:spacing w:after="0"/>
        <w:rPr>
          <w:i/>
          <w:iCs/>
          <w:sz w:val="20"/>
          <w:szCs w:val="20"/>
        </w:rPr>
      </w:pPr>
    </w:p>
    <w:p w14:paraId="2ED1F7BE" w14:textId="77777777" w:rsidR="00D22F3D" w:rsidRDefault="00D22F3D" w:rsidP="00B12794">
      <w:pPr>
        <w:spacing w:after="0"/>
        <w:rPr>
          <w:i/>
          <w:iCs/>
          <w:sz w:val="20"/>
          <w:szCs w:val="20"/>
        </w:rPr>
      </w:pPr>
    </w:p>
    <w:p w14:paraId="428E349F" w14:textId="58E0D999" w:rsidR="00D22F3D" w:rsidRDefault="00D22F3D" w:rsidP="00B12794">
      <w:pPr>
        <w:spacing w:after="0"/>
        <w:rPr>
          <w:i/>
          <w:iCs/>
          <w:sz w:val="20"/>
          <w:szCs w:val="20"/>
        </w:rPr>
      </w:pPr>
    </w:p>
    <w:p w14:paraId="11F5B33E" w14:textId="77777777" w:rsidR="00C661BB" w:rsidRDefault="00C661BB" w:rsidP="00B12794">
      <w:pPr>
        <w:spacing w:after="0"/>
        <w:rPr>
          <w:i/>
          <w:iCs/>
          <w:sz w:val="20"/>
          <w:szCs w:val="20"/>
        </w:rPr>
      </w:pPr>
    </w:p>
    <w:p w14:paraId="30BB7BAF" w14:textId="77777777" w:rsidR="00D22F3D" w:rsidRDefault="00D22F3D" w:rsidP="00D22F3D">
      <w:pPr>
        <w:pStyle w:val="TextStd"/>
        <w:tabs>
          <w:tab w:val="clear" w:pos="576"/>
          <w:tab w:val="clear" w:pos="1152"/>
        </w:tabs>
        <w:jc w:val="left"/>
        <w:rPr>
          <w:rFonts w:asciiTheme="minorHAnsi" w:eastAsia="SimSun" w:hAnsiTheme="minorHAnsi" w:cstheme="minorHAnsi"/>
          <w:b/>
          <w:bCs/>
          <w:color w:val="auto"/>
          <w:kern w:val="2"/>
          <w:lang w:val="en-GB" w:eastAsia="zh-CN"/>
        </w:rPr>
      </w:pPr>
      <w:r w:rsidRPr="009E46DF">
        <w:rPr>
          <w:rFonts w:asciiTheme="minorHAnsi" w:eastAsia="SimSun" w:hAnsiTheme="minorHAnsi" w:cstheme="minorHAnsi"/>
          <w:b/>
          <w:bCs/>
          <w:color w:val="auto"/>
          <w:kern w:val="2"/>
          <w:lang w:val="en-GB" w:eastAsia="zh-CN"/>
        </w:rPr>
        <w:t>STATEMENT OF C</w:t>
      </w:r>
      <w:r>
        <w:rPr>
          <w:rFonts w:asciiTheme="minorHAnsi" w:eastAsia="SimSun" w:hAnsiTheme="minorHAnsi" w:cstheme="minorHAnsi"/>
          <w:b/>
          <w:bCs/>
          <w:color w:val="auto"/>
          <w:kern w:val="2"/>
          <w:lang w:val="en-GB" w:eastAsia="zh-CN"/>
        </w:rPr>
        <w:t>HANGES IN EQUITY</w:t>
      </w:r>
    </w:p>
    <w:p w14:paraId="2384A365" w14:textId="708C9B18" w:rsidR="00D22F3D" w:rsidRPr="009E46DF" w:rsidRDefault="00D22F3D" w:rsidP="00D22F3D">
      <w:pPr>
        <w:pStyle w:val="TextStd"/>
        <w:tabs>
          <w:tab w:val="clear" w:pos="576"/>
          <w:tab w:val="clear" w:pos="1152"/>
        </w:tabs>
        <w:jc w:val="left"/>
        <w:rPr>
          <w:rFonts w:asciiTheme="minorHAnsi" w:eastAsia="SimSun" w:hAnsiTheme="minorHAnsi" w:cstheme="minorHAnsi"/>
          <w:b/>
          <w:bCs/>
          <w:color w:val="auto"/>
          <w:kern w:val="2"/>
          <w:lang w:val="en-GB" w:eastAsia="zh-CN"/>
        </w:rPr>
      </w:pPr>
      <w:r>
        <w:rPr>
          <w:rFonts w:asciiTheme="minorHAnsi" w:eastAsia="SimSun" w:hAnsiTheme="minorHAnsi" w:cstheme="minorHAnsi"/>
          <w:b/>
          <w:bCs/>
          <w:color w:val="auto"/>
          <w:kern w:val="2"/>
          <w:lang w:val="en-GB" w:eastAsia="zh-CN"/>
        </w:rPr>
        <w:t xml:space="preserve">for the </w:t>
      </w:r>
      <w:r w:rsidR="00B65DE3">
        <w:rPr>
          <w:rFonts w:asciiTheme="minorHAnsi" w:eastAsia="SimSun" w:hAnsiTheme="minorHAnsi" w:cstheme="minorHAnsi"/>
          <w:b/>
          <w:bCs/>
          <w:color w:val="auto"/>
          <w:kern w:val="2"/>
          <w:lang w:val="en-GB" w:eastAsia="zh-CN"/>
        </w:rPr>
        <w:t>period</w:t>
      </w:r>
      <w:r>
        <w:rPr>
          <w:rFonts w:asciiTheme="minorHAnsi" w:eastAsia="SimSun" w:hAnsiTheme="minorHAnsi" w:cstheme="minorHAnsi"/>
          <w:b/>
          <w:bCs/>
          <w:color w:val="auto"/>
          <w:kern w:val="2"/>
          <w:lang w:val="en-GB" w:eastAsia="zh-CN"/>
        </w:rPr>
        <w:t xml:space="preserve"> ended 31 J</w:t>
      </w:r>
      <w:r w:rsidR="00B65DE3">
        <w:rPr>
          <w:rFonts w:asciiTheme="minorHAnsi" w:eastAsia="SimSun" w:hAnsiTheme="minorHAnsi" w:cstheme="minorHAnsi"/>
          <w:b/>
          <w:bCs/>
          <w:color w:val="auto"/>
          <w:kern w:val="2"/>
          <w:lang w:val="en-GB" w:eastAsia="zh-CN"/>
        </w:rPr>
        <w:t>uly</w:t>
      </w:r>
      <w:r>
        <w:rPr>
          <w:rFonts w:asciiTheme="minorHAnsi" w:eastAsia="SimSun" w:hAnsiTheme="minorHAnsi" w:cstheme="minorHAnsi"/>
          <w:b/>
          <w:bCs/>
          <w:color w:val="auto"/>
          <w:kern w:val="2"/>
          <w:lang w:val="en-GB" w:eastAsia="zh-CN"/>
        </w:rPr>
        <w:t xml:space="preserve"> 2021</w:t>
      </w:r>
    </w:p>
    <w:p w14:paraId="327D23B9" w14:textId="77777777" w:rsidR="00D22F3D" w:rsidRDefault="00D22F3D" w:rsidP="00D22F3D">
      <w:pPr>
        <w:tabs>
          <w:tab w:val="left" w:pos="550"/>
        </w:tabs>
        <w:autoSpaceDE w:val="0"/>
        <w:autoSpaceDN w:val="0"/>
        <w:adjustRightInd w:val="0"/>
        <w:rPr>
          <w:rFonts w:cs="Arial"/>
          <w:sz w:val="18"/>
          <w:szCs w:val="18"/>
          <w:lang w:eastAsia="en-GB"/>
        </w:rPr>
      </w:pPr>
    </w:p>
    <w:p w14:paraId="05D0355F" w14:textId="77777777" w:rsidR="00D22F3D" w:rsidRPr="003239AE" w:rsidRDefault="00D22F3D" w:rsidP="00D22F3D">
      <w:pPr>
        <w:tabs>
          <w:tab w:val="left" w:pos="550"/>
        </w:tabs>
        <w:autoSpaceDE w:val="0"/>
        <w:autoSpaceDN w:val="0"/>
        <w:adjustRightInd w:val="0"/>
        <w:rPr>
          <w:rFonts w:cs="Arial"/>
          <w:sz w:val="18"/>
          <w:szCs w:val="18"/>
          <w:lang w:eastAsia="en-GB"/>
        </w:rPr>
      </w:pPr>
    </w:p>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3"/>
        <w:gridCol w:w="1317"/>
        <w:gridCol w:w="1512"/>
        <w:gridCol w:w="1606"/>
        <w:gridCol w:w="1190"/>
      </w:tblGrid>
      <w:tr w:rsidR="00D22F3D" w:rsidRPr="003239AE" w14:paraId="4F30D8F0" w14:textId="77777777" w:rsidTr="00F0482A">
        <w:tc>
          <w:tcPr>
            <w:tcW w:w="3503" w:type="dxa"/>
          </w:tcPr>
          <w:p w14:paraId="1F9C23BA" w14:textId="77777777" w:rsidR="00D22F3D" w:rsidRPr="003239AE" w:rsidRDefault="00D22F3D" w:rsidP="00F0482A">
            <w:pPr>
              <w:tabs>
                <w:tab w:val="left" w:pos="550"/>
              </w:tabs>
              <w:autoSpaceDE w:val="0"/>
              <w:autoSpaceDN w:val="0"/>
              <w:adjustRightInd w:val="0"/>
              <w:rPr>
                <w:rFonts w:cs="Arial"/>
                <w:sz w:val="18"/>
                <w:szCs w:val="18"/>
              </w:rPr>
            </w:pPr>
          </w:p>
        </w:tc>
        <w:tc>
          <w:tcPr>
            <w:tcW w:w="1317" w:type="dxa"/>
          </w:tcPr>
          <w:p w14:paraId="44136279" w14:textId="77777777" w:rsidR="00D22F3D" w:rsidRPr="003239AE" w:rsidRDefault="00D22F3D" w:rsidP="00F0482A">
            <w:pPr>
              <w:tabs>
                <w:tab w:val="left" w:pos="550"/>
              </w:tabs>
              <w:autoSpaceDE w:val="0"/>
              <w:autoSpaceDN w:val="0"/>
              <w:adjustRightInd w:val="0"/>
              <w:jc w:val="right"/>
              <w:rPr>
                <w:rFonts w:cs="Arial"/>
                <w:b/>
                <w:sz w:val="18"/>
                <w:szCs w:val="18"/>
              </w:rPr>
            </w:pPr>
            <w:r w:rsidRPr="003239AE">
              <w:rPr>
                <w:rFonts w:cs="Arial"/>
                <w:b/>
                <w:sz w:val="18"/>
                <w:szCs w:val="18"/>
              </w:rPr>
              <w:t xml:space="preserve">Share </w:t>
            </w:r>
            <w:r>
              <w:rPr>
                <w:rFonts w:cs="Arial"/>
                <w:b/>
                <w:sz w:val="18"/>
                <w:szCs w:val="18"/>
              </w:rPr>
              <w:t>c</w:t>
            </w:r>
            <w:r w:rsidRPr="003239AE">
              <w:rPr>
                <w:rFonts w:cs="Arial"/>
                <w:b/>
                <w:sz w:val="18"/>
                <w:szCs w:val="18"/>
              </w:rPr>
              <w:t>apital</w:t>
            </w:r>
          </w:p>
        </w:tc>
        <w:tc>
          <w:tcPr>
            <w:tcW w:w="1512" w:type="dxa"/>
          </w:tcPr>
          <w:p w14:paraId="36B595DF" w14:textId="77777777" w:rsidR="00D22F3D" w:rsidRPr="003239AE" w:rsidRDefault="00D22F3D" w:rsidP="00F0482A">
            <w:pPr>
              <w:tabs>
                <w:tab w:val="left" w:pos="550"/>
              </w:tabs>
              <w:autoSpaceDE w:val="0"/>
              <w:autoSpaceDN w:val="0"/>
              <w:adjustRightInd w:val="0"/>
              <w:jc w:val="right"/>
              <w:rPr>
                <w:rFonts w:cs="Arial"/>
                <w:b/>
                <w:sz w:val="18"/>
                <w:szCs w:val="18"/>
              </w:rPr>
            </w:pPr>
            <w:r w:rsidRPr="003239AE">
              <w:rPr>
                <w:rFonts w:cs="Arial"/>
                <w:b/>
                <w:sz w:val="18"/>
                <w:szCs w:val="18"/>
              </w:rPr>
              <w:t>Share premium</w:t>
            </w:r>
          </w:p>
        </w:tc>
        <w:tc>
          <w:tcPr>
            <w:tcW w:w="1606" w:type="dxa"/>
          </w:tcPr>
          <w:p w14:paraId="6F4364A6" w14:textId="77777777" w:rsidR="00D22F3D" w:rsidRPr="003239AE" w:rsidRDefault="00D22F3D" w:rsidP="00F0482A">
            <w:pPr>
              <w:tabs>
                <w:tab w:val="left" w:pos="550"/>
              </w:tabs>
              <w:autoSpaceDE w:val="0"/>
              <w:autoSpaceDN w:val="0"/>
              <w:adjustRightInd w:val="0"/>
              <w:jc w:val="right"/>
              <w:rPr>
                <w:rFonts w:cs="Arial"/>
                <w:b/>
                <w:sz w:val="18"/>
                <w:szCs w:val="18"/>
              </w:rPr>
            </w:pPr>
            <w:r w:rsidRPr="003239AE">
              <w:rPr>
                <w:rFonts w:cs="Arial"/>
                <w:b/>
                <w:sz w:val="18"/>
                <w:szCs w:val="18"/>
              </w:rPr>
              <w:t>Retained earnings</w:t>
            </w:r>
          </w:p>
        </w:tc>
        <w:tc>
          <w:tcPr>
            <w:tcW w:w="1190" w:type="dxa"/>
          </w:tcPr>
          <w:p w14:paraId="07792FF1" w14:textId="77777777" w:rsidR="00D22F3D" w:rsidRPr="003239AE" w:rsidRDefault="00D22F3D" w:rsidP="00F0482A">
            <w:pPr>
              <w:tabs>
                <w:tab w:val="left" w:pos="550"/>
              </w:tabs>
              <w:autoSpaceDE w:val="0"/>
              <w:autoSpaceDN w:val="0"/>
              <w:adjustRightInd w:val="0"/>
              <w:jc w:val="right"/>
              <w:rPr>
                <w:rFonts w:cs="Arial"/>
                <w:b/>
                <w:sz w:val="18"/>
                <w:szCs w:val="18"/>
              </w:rPr>
            </w:pPr>
            <w:r w:rsidRPr="003239AE">
              <w:rPr>
                <w:rFonts w:cs="Arial"/>
                <w:b/>
                <w:sz w:val="18"/>
                <w:szCs w:val="18"/>
              </w:rPr>
              <w:t>Total equity</w:t>
            </w:r>
          </w:p>
        </w:tc>
      </w:tr>
      <w:tr w:rsidR="00D22F3D" w:rsidRPr="003239AE" w14:paraId="0485C5F2" w14:textId="77777777" w:rsidTr="00F048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5"/>
        </w:trPr>
        <w:tc>
          <w:tcPr>
            <w:tcW w:w="3503" w:type="dxa"/>
            <w:tcBorders>
              <w:top w:val="nil"/>
              <w:left w:val="nil"/>
              <w:bottom w:val="nil"/>
              <w:right w:val="nil"/>
            </w:tcBorders>
          </w:tcPr>
          <w:p w14:paraId="1FFF455B" w14:textId="77777777" w:rsidR="00D22F3D" w:rsidRPr="003239AE" w:rsidRDefault="00D22F3D" w:rsidP="00F0482A">
            <w:pPr>
              <w:tabs>
                <w:tab w:val="left" w:pos="550"/>
              </w:tabs>
              <w:autoSpaceDE w:val="0"/>
              <w:autoSpaceDN w:val="0"/>
              <w:adjustRightInd w:val="0"/>
              <w:rPr>
                <w:rFonts w:cs="Arial"/>
                <w:sz w:val="18"/>
                <w:szCs w:val="18"/>
              </w:rPr>
            </w:pPr>
          </w:p>
        </w:tc>
        <w:tc>
          <w:tcPr>
            <w:tcW w:w="1317" w:type="dxa"/>
            <w:tcBorders>
              <w:top w:val="nil"/>
              <w:left w:val="nil"/>
              <w:bottom w:val="nil"/>
              <w:right w:val="nil"/>
            </w:tcBorders>
          </w:tcPr>
          <w:p w14:paraId="1F14898E" w14:textId="77777777" w:rsidR="00D22F3D" w:rsidRPr="003239AE" w:rsidRDefault="00D22F3D" w:rsidP="00F0482A">
            <w:pPr>
              <w:tabs>
                <w:tab w:val="left" w:pos="550"/>
              </w:tabs>
              <w:autoSpaceDE w:val="0"/>
              <w:autoSpaceDN w:val="0"/>
              <w:adjustRightInd w:val="0"/>
              <w:jc w:val="right"/>
              <w:rPr>
                <w:rFonts w:cs="Arial"/>
                <w:b/>
                <w:sz w:val="18"/>
                <w:szCs w:val="18"/>
              </w:rPr>
            </w:pPr>
            <w:r w:rsidRPr="003239AE">
              <w:rPr>
                <w:rFonts w:cs="Arial"/>
                <w:b/>
                <w:sz w:val="18"/>
                <w:szCs w:val="18"/>
              </w:rPr>
              <w:t>£</w:t>
            </w:r>
          </w:p>
        </w:tc>
        <w:tc>
          <w:tcPr>
            <w:tcW w:w="1512" w:type="dxa"/>
            <w:tcBorders>
              <w:top w:val="nil"/>
              <w:left w:val="nil"/>
              <w:bottom w:val="nil"/>
              <w:right w:val="nil"/>
            </w:tcBorders>
          </w:tcPr>
          <w:p w14:paraId="71EDC9BA" w14:textId="77777777" w:rsidR="00D22F3D" w:rsidRPr="003239AE" w:rsidRDefault="00D22F3D" w:rsidP="00F0482A">
            <w:pPr>
              <w:tabs>
                <w:tab w:val="left" w:pos="550"/>
              </w:tabs>
              <w:autoSpaceDE w:val="0"/>
              <w:autoSpaceDN w:val="0"/>
              <w:adjustRightInd w:val="0"/>
              <w:jc w:val="right"/>
              <w:rPr>
                <w:rFonts w:cs="Arial"/>
                <w:b/>
                <w:sz w:val="18"/>
                <w:szCs w:val="18"/>
              </w:rPr>
            </w:pPr>
            <w:r w:rsidRPr="003239AE">
              <w:rPr>
                <w:rFonts w:cs="Arial"/>
                <w:b/>
                <w:sz w:val="18"/>
                <w:szCs w:val="18"/>
              </w:rPr>
              <w:t>£</w:t>
            </w:r>
          </w:p>
        </w:tc>
        <w:tc>
          <w:tcPr>
            <w:tcW w:w="1606" w:type="dxa"/>
            <w:tcBorders>
              <w:top w:val="nil"/>
              <w:left w:val="nil"/>
              <w:bottom w:val="nil"/>
              <w:right w:val="nil"/>
            </w:tcBorders>
          </w:tcPr>
          <w:p w14:paraId="4A60C6CD" w14:textId="77777777" w:rsidR="00D22F3D" w:rsidRPr="003239AE" w:rsidRDefault="00D22F3D" w:rsidP="00F0482A">
            <w:pPr>
              <w:tabs>
                <w:tab w:val="left" w:pos="550"/>
              </w:tabs>
              <w:autoSpaceDE w:val="0"/>
              <w:autoSpaceDN w:val="0"/>
              <w:adjustRightInd w:val="0"/>
              <w:jc w:val="right"/>
              <w:rPr>
                <w:rFonts w:cs="Arial"/>
                <w:b/>
                <w:sz w:val="18"/>
                <w:szCs w:val="18"/>
              </w:rPr>
            </w:pPr>
            <w:r w:rsidRPr="003239AE">
              <w:rPr>
                <w:rFonts w:cs="Arial"/>
                <w:b/>
                <w:sz w:val="18"/>
                <w:szCs w:val="18"/>
              </w:rPr>
              <w:t>£</w:t>
            </w:r>
          </w:p>
        </w:tc>
        <w:tc>
          <w:tcPr>
            <w:tcW w:w="1190" w:type="dxa"/>
            <w:tcBorders>
              <w:top w:val="nil"/>
              <w:left w:val="nil"/>
              <w:bottom w:val="nil"/>
              <w:right w:val="nil"/>
            </w:tcBorders>
          </w:tcPr>
          <w:p w14:paraId="7DB78567" w14:textId="77777777" w:rsidR="00D22F3D" w:rsidRPr="003239AE" w:rsidRDefault="00D22F3D" w:rsidP="00F0482A">
            <w:pPr>
              <w:tabs>
                <w:tab w:val="left" w:pos="550"/>
              </w:tabs>
              <w:autoSpaceDE w:val="0"/>
              <w:autoSpaceDN w:val="0"/>
              <w:adjustRightInd w:val="0"/>
              <w:jc w:val="right"/>
              <w:rPr>
                <w:rFonts w:cs="Arial"/>
                <w:b/>
                <w:sz w:val="18"/>
                <w:szCs w:val="18"/>
              </w:rPr>
            </w:pPr>
            <w:r w:rsidRPr="003239AE">
              <w:rPr>
                <w:rFonts w:cs="Arial"/>
                <w:b/>
                <w:sz w:val="18"/>
                <w:szCs w:val="18"/>
              </w:rPr>
              <w:t>£</w:t>
            </w:r>
          </w:p>
        </w:tc>
      </w:tr>
    </w:tbl>
    <w:p w14:paraId="1B077C67" w14:textId="77777777" w:rsidR="00D22F3D" w:rsidRPr="003239AE" w:rsidRDefault="00D22F3D" w:rsidP="00D22F3D">
      <w:pPr>
        <w:tabs>
          <w:tab w:val="left" w:pos="550"/>
        </w:tabs>
        <w:autoSpaceDE w:val="0"/>
        <w:autoSpaceDN w:val="0"/>
        <w:adjustRightInd w:val="0"/>
        <w:spacing w:after="0"/>
        <w:rPr>
          <w:rFonts w:cs="Arial"/>
          <w:sz w:val="18"/>
          <w:szCs w:val="18"/>
          <w:lang w:eastAsia="en-GB"/>
        </w:rPr>
      </w:pPr>
    </w:p>
    <w:tbl>
      <w:tblPr>
        <w:tblStyle w:val="TableGrid"/>
        <w:tblW w:w="9158" w:type="dxa"/>
        <w:tblInd w:w="5" w:type="dxa"/>
        <w:tblLook w:val="04A0" w:firstRow="1" w:lastRow="0" w:firstColumn="1" w:lastColumn="0" w:noHBand="0" w:noVBand="1"/>
      </w:tblPr>
      <w:tblGrid>
        <w:gridCol w:w="3483"/>
        <w:gridCol w:w="1309"/>
        <w:gridCol w:w="1554"/>
        <w:gridCol w:w="1560"/>
        <w:gridCol w:w="1252"/>
      </w:tblGrid>
      <w:tr w:rsidR="00D22F3D" w:rsidRPr="003239AE" w14:paraId="522530F0" w14:textId="77777777" w:rsidTr="00F0482A">
        <w:trPr>
          <w:trHeight w:val="282"/>
        </w:trPr>
        <w:tc>
          <w:tcPr>
            <w:tcW w:w="3483" w:type="dxa"/>
            <w:tcBorders>
              <w:top w:val="nil"/>
              <w:left w:val="nil"/>
              <w:bottom w:val="nil"/>
              <w:right w:val="nil"/>
            </w:tcBorders>
          </w:tcPr>
          <w:p w14:paraId="57278DFF" w14:textId="42EFB014" w:rsidR="00D22F3D" w:rsidRPr="003239AE" w:rsidRDefault="00D22F3D" w:rsidP="00F0482A">
            <w:pPr>
              <w:tabs>
                <w:tab w:val="left" w:pos="550"/>
              </w:tabs>
              <w:autoSpaceDE w:val="0"/>
              <w:autoSpaceDN w:val="0"/>
              <w:adjustRightInd w:val="0"/>
              <w:rPr>
                <w:rFonts w:cs="Arial"/>
                <w:b/>
                <w:sz w:val="18"/>
                <w:szCs w:val="18"/>
              </w:rPr>
            </w:pPr>
            <w:r w:rsidRPr="003239AE">
              <w:rPr>
                <w:rFonts w:cs="Arial"/>
                <w:b/>
                <w:sz w:val="18"/>
                <w:szCs w:val="18"/>
              </w:rPr>
              <w:t xml:space="preserve">Balance </w:t>
            </w:r>
            <w:proofErr w:type="gramStart"/>
            <w:r w:rsidRPr="003239AE">
              <w:rPr>
                <w:rFonts w:cs="Arial"/>
                <w:b/>
                <w:sz w:val="18"/>
                <w:szCs w:val="18"/>
              </w:rPr>
              <w:t>at</w:t>
            </w:r>
            <w:proofErr w:type="gramEnd"/>
            <w:r w:rsidRPr="003239AE">
              <w:rPr>
                <w:rFonts w:cs="Arial"/>
                <w:b/>
                <w:sz w:val="18"/>
                <w:szCs w:val="18"/>
              </w:rPr>
              <w:t xml:space="preserve"> 31 January 20</w:t>
            </w:r>
            <w:r>
              <w:rPr>
                <w:rFonts w:cs="Arial"/>
                <w:b/>
                <w:sz w:val="18"/>
                <w:szCs w:val="18"/>
              </w:rPr>
              <w:t>20</w:t>
            </w:r>
            <w:r w:rsidR="00C661BB">
              <w:rPr>
                <w:rFonts w:cs="Arial"/>
                <w:b/>
                <w:sz w:val="18"/>
                <w:szCs w:val="18"/>
              </w:rPr>
              <w:t xml:space="preserve"> (audited)</w:t>
            </w:r>
          </w:p>
        </w:tc>
        <w:tc>
          <w:tcPr>
            <w:tcW w:w="1309" w:type="dxa"/>
            <w:tcBorders>
              <w:top w:val="single" w:sz="4" w:space="0" w:color="auto"/>
              <w:left w:val="nil"/>
              <w:bottom w:val="nil"/>
              <w:right w:val="nil"/>
            </w:tcBorders>
          </w:tcPr>
          <w:p w14:paraId="237F511F" w14:textId="77777777" w:rsidR="00D22F3D" w:rsidRPr="003239AE" w:rsidRDefault="00D22F3D" w:rsidP="00F0482A">
            <w:pPr>
              <w:tabs>
                <w:tab w:val="left" w:pos="550"/>
              </w:tabs>
              <w:autoSpaceDE w:val="0"/>
              <w:autoSpaceDN w:val="0"/>
              <w:adjustRightInd w:val="0"/>
              <w:jc w:val="right"/>
              <w:rPr>
                <w:rFonts w:cs="Arial"/>
                <w:b/>
                <w:sz w:val="18"/>
                <w:szCs w:val="18"/>
              </w:rPr>
            </w:pPr>
            <w:r>
              <w:rPr>
                <w:rFonts w:cs="Arial"/>
                <w:b/>
                <w:sz w:val="18"/>
                <w:szCs w:val="18"/>
              </w:rPr>
              <w:t>145,500</w:t>
            </w:r>
          </w:p>
        </w:tc>
        <w:tc>
          <w:tcPr>
            <w:tcW w:w="1554" w:type="dxa"/>
            <w:tcBorders>
              <w:top w:val="single" w:sz="4" w:space="0" w:color="auto"/>
              <w:left w:val="nil"/>
              <w:bottom w:val="nil"/>
              <w:right w:val="nil"/>
            </w:tcBorders>
          </w:tcPr>
          <w:p w14:paraId="6657D1CD" w14:textId="77777777" w:rsidR="00D22F3D" w:rsidRPr="003239AE" w:rsidRDefault="00D22F3D" w:rsidP="00F0482A">
            <w:pPr>
              <w:tabs>
                <w:tab w:val="left" w:pos="550"/>
              </w:tabs>
              <w:autoSpaceDE w:val="0"/>
              <w:autoSpaceDN w:val="0"/>
              <w:adjustRightInd w:val="0"/>
              <w:jc w:val="right"/>
              <w:rPr>
                <w:rFonts w:cs="Arial"/>
                <w:b/>
                <w:sz w:val="18"/>
                <w:szCs w:val="18"/>
              </w:rPr>
            </w:pPr>
            <w:r>
              <w:rPr>
                <w:rFonts w:cs="Arial"/>
                <w:b/>
                <w:sz w:val="18"/>
                <w:szCs w:val="18"/>
              </w:rPr>
              <w:t>54,500</w:t>
            </w:r>
          </w:p>
        </w:tc>
        <w:tc>
          <w:tcPr>
            <w:tcW w:w="1560" w:type="dxa"/>
            <w:tcBorders>
              <w:top w:val="single" w:sz="4" w:space="0" w:color="auto"/>
              <w:left w:val="nil"/>
              <w:bottom w:val="nil"/>
              <w:right w:val="nil"/>
            </w:tcBorders>
          </w:tcPr>
          <w:p w14:paraId="52188082" w14:textId="77777777" w:rsidR="00D22F3D" w:rsidRPr="003239AE" w:rsidRDefault="00D22F3D" w:rsidP="00F0482A">
            <w:pPr>
              <w:tabs>
                <w:tab w:val="left" w:pos="550"/>
              </w:tabs>
              <w:autoSpaceDE w:val="0"/>
              <w:autoSpaceDN w:val="0"/>
              <w:adjustRightInd w:val="0"/>
              <w:jc w:val="right"/>
              <w:rPr>
                <w:rFonts w:cs="Arial"/>
                <w:b/>
                <w:sz w:val="18"/>
                <w:szCs w:val="18"/>
              </w:rPr>
            </w:pPr>
            <w:r>
              <w:rPr>
                <w:rFonts w:cs="Arial"/>
                <w:b/>
                <w:sz w:val="18"/>
                <w:szCs w:val="18"/>
              </w:rPr>
              <w:t>(175,695)</w:t>
            </w:r>
          </w:p>
        </w:tc>
        <w:tc>
          <w:tcPr>
            <w:tcW w:w="1252" w:type="dxa"/>
            <w:tcBorders>
              <w:top w:val="single" w:sz="4" w:space="0" w:color="auto"/>
              <w:left w:val="nil"/>
              <w:bottom w:val="nil"/>
              <w:right w:val="nil"/>
            </w:tcBorders>
          </w:tcPr>
          <w:p w14:paraId="1106EFAB" w14:textId="77777777" w:rsidR="00D22F3D" w:rsidRPr="003239AE" w:rsidRDefault="00D22F3D" w:rsidP="00F0482A">
            <w:pPr>
              <w:tabs>
                <w:tab w:val="left" w:pos="550"/>
              </w:tabs>
              <w:autoSpaceDE w:val="0"/>
              <w:autoSpaceDN w:val="0"/>
              <w:adjustRightInd w:val="0"/>
              <w:jc w:val="center"/>
              <w:rPr>
                <w:rFonts w:cs="Arial"/>
                <w:b/>
                <w:sz w:val="18"/>
                <w:szCs w:val="18"/>
              </w:rPr>
            </w:pPr>
            <w:r>
              <w:rPr>
                <w:rFonts w:cs="Arial"/>
                <w:b/>
                <w:sz w:val="18"/>
                <w:szCs w:val="18"/>
              </w:rPr>
              <w:t xml:space="preserve">          24,305</w:t>
            </w:r>
          </w:p>
        </w:tc>
      </w:tr>
      <w:tr w:rsidR="00D22F3D" w:rsidRPr="003239AE" w14:paraId="250F6C99" w14:textId="77777777" w:rsidTr="00F0482A">
        <w:trPr>
          <w:trHeight w:val="282"/>
        </w:trPr>
        <w:tc>
          <w:tcPr>
            <w:tcW w:w="3483" w:type="dxa"/>
            <w:tcBorders>
              <w:top w:val="nil"/>
              <w:left w:val="nil"/>
              <w:bottom w:val="nil"/>
              <w:right w:val="nil"/>
            </w:tcBorders>
          </w:tcPr>
          <w:p w14:paraId="77D33B67" w14:textId="77777777" w:rsidR="00D22F3D" w:rsidRPr="001D0B36" w:rsidRDefault="00D22F3D" w:rsidP="00F0482A">
            <w:pPr>
              <w:tabs>
                <w:tab w:val="left" w:pos="550"/>
              </w:tabs>
              <w:autoSpaceDE w:val="0"/>
              <w:autoSpaceDN w:val="0"/>
              <w:adjustRightInd w:val="0"/>
              <w:rPr>
                <w:rFonts w:cs="Arial"/>
                <w:bCs/>
                <w:sz w:val="18"/>
                <w:szCs w:val="18"/>
              </w:rPr>
            </w:pPr>
            <w:r w:rsidRPr="001D0B36">
              <w:rPr>
                <w:rFonts w:cs="Arial"/>
                <w:bCs/>
                <w:sz w:val="18"/>
                <w:szCs w:val="18"/>
              </w:rPr>
              <w:t>Shares issued</w:t>
            </w:r>
          </w:p>
        </w:tc>
        <w:tc>
          <w:tcPr>
            <w:tcW w:w="1309" w:type="dxa"/>
            <w:tcBorders>
              <w:top w:val="nil"/>
              <w:left w:val="nil"/>
              <w:bottom w:val="nil"/>
              <w:right w:val="nil"/>
            </w:tcBorders>
          </w:tcPr>
          <w:p w14:paraId="7D9AE4E9" w14:textId="48398C45" w:rsidR="00D22F3D" w:rsidRPr="00A70100" w:rsidRDefault="00D22F3D" w:rsidP="00F0482A">
            <w:pPr>
              <w:tabs>
                <w:tab w:val="left" w:pos="550"/>
              </w:tabs>
              <w:autoSpaceDE w:val="0"/>
              <w:autoSpaceDN w:val="0"/>
              <w:adjustRightInd w:val="0"/>
              <w:jc w:val="right"/>
              <w:rPr>
                <w:rFonts w:cs="Arial"/>
                <w:bCs/>
                <w:sz w:val="18"/>
                <w:szCs w:val="18"/>
              </w:rPr>
            </w:pPr>
            <w:r>
              <w:rPr>
                <w:rFonts w:cs="Arial"/>
                <w:bCs/>
                <w:sz w:val="18"/>
                <w:szCs w:val="18"/>
              </w:rPr>
              <w:t>173,333</w:t>
            </w:r>
          </w:p>
        </w:tc>
        <w:tc>
          <w:tcPr>
            <w:tcW w:w="1554" w:type="dxa"/>
            <w:tcBorders>
              <w:top w:val="nil"/>
              <w:left w:val="nil"/>
              <w:bottom w:val="nil"/>
              <w:right w:val="nil"/>
            </w:tcBorders>
          </w:tcPr>
          <w:p w14:paraId="3A4CC0A5" w14:textId="136758CC" w:rsidR="00D22F3D" w:rsidRPr="00A70100" w:rsidRDefault="00D22F3D" w:rsidP="00F0482A">
            <w:pPr>
              <w:tabs>
                <w:tab w:val="left" w:pos="550"/>
              </w:tabs>
              <w:autoSpaceDE w:val="0"/>
              <w:autoSpaceDN w:val="0"/>
              <w:adjustRightInd w:val="0"/>
              <w:jc w:val="right"/>
              <w:rPr>
                <w:rFonts w:cs="Arial"/>
                <w:bCs/>
                <w:sz w:val="18"/>
                <w:szCs w:val="18"/>
              </w:rPr>
            </w:pPr>
            <w:r>
              <w:rPr>
                <w:rFonts w:cs="Arial"/>
                <w:bCs/>
                <w:sz w:val="18"/>
                <w:szCs w:val="18"/>
              </w:rPr>
              <w:t>346,667</w:t>
            </w:r>
          </w:p>
        </w:tc>
        <w:tc>
          <w:tcPr>
            <w:tcW w:w="1560" w:type="dxa"/>
            <w:tcBorders>
              <w:top w:val="nil"/>
              <w:left w:val="nil"/>
              <w:bottom w:val="nil"/>
              <w:right w:val="nil"/>
            </w:tcBorders>
          </w:tcPr>
          <w:p w14:paraId="2D87597A" w14:textId="77777777" w:rsidR="00D22F3D" w:rsidRPr="00A70100" w:rsidRDefault="00D22F3D" w:rsidP="00F0482A">
            <w:pPr>
              <w:tabs>
                <w:tab w:val="left" w:pos="550"/>
              </w:tabs>
              <w:autoSpaceDE w:val="0"/>
              <w:autoSpaceDN w:val="0"/>
              <w:adjustRightInd w:val="0"/>
              <w:jc w:val="right"/>
              <w:rPr>
                <w:rFonts w:cs="Arial"/>
                <w:bCs/>
                <w:sz w:val="18"/>
                <w:szCs w:val="18"/>
              </w:rPr>
            </w:pPr>
            <w:r>
              <w:rPr>
                <w:rFonts w:cs="Arial"/>
                <w:bCs/>
                <w:sz w:val="18"/>
                <w:szCs w:val="18"/>
              </w:rPr>
              <w:t>-</w:t>
            </w:r>
          </w:p>
        </w:tc>
        <w:tc>
          <w:tcPr>
            <w:tcW w:w="1252" w:type="dxa"/>
            <w:tcBorders>
              <w:top w:val="nil"/>
              <w:left w:val="nil"/>
              <w:bottom w:val="nil"/>
              <w:right w:val="nil"/>
            </w:tcBorders>
          </w:tcPr>
          <w:p w14:paraId="3C806780" w14:textId="72566B52" w:rsidR="00D22F3D" w:rsidRPr="00A70100" w:rsidRDefault="00D22F3D" w:rsidP="00F0482A">
            <w:pPr>
              <w:tabs>
                <w:tab w:val="left" w:pos="550"/>
              </w:tabs>
              <w:autoSpaceDE w:val="0"/>
              <w:autoSpaceDN w:val="0"/>
              <w:adjustRightInd w:val="0"/>
              <w:jc w:val="center"/>
              <w:rPr>
                <w:rFonts w:cs="Arial"/>
                <w:bCs/>
                <w:sz w:val="18"/>
                <w:szCs w:val="18"/>
              </w:rPr>
            </w:pPr>
            <w:r>
              <w:rPr>
                <w:rFonts w:cs="Arial"/>
                <w:bCs/>
                <w:sz w:val="18"/>
                <w:szCs w:val="18"/>
              </w:rPr>
              <w:t xml:space="preserve">        520,00</w:t>
            </w:r>
          </w:p>
        </w:tc>
      </w:tr>
      <w:tr w:rsidR="00D22F3D" w:rsidRPr="003239AE" w14:paraId="52F36DD8" w14:textId="77777777" w:rsidTr="00F0482A">
        <w:trPr>
          <w:trHeight w:val="139"/>
        </w:trPr>
        <w:tc>
          <w:tcPr>
            <w:tcW w:w="3483" w:type="dxa"/>
            <w:tcBorders>
              <w:top w:val="nil"/>
              <w:left w:val="nil"/>
              <w:bottom w:val="nil"/>
              <w:right w:val="nil"/>
            </w:tcBorders>
          </w:tcPr>
          <w:p w14:paraId="5BC5EDEA" w14:textId="77777777" w:rsidR="00D22F3D" w:rsidRPr="003239AE" w:rsidRDefault="00D22F3D" w:rsidP="00F0482A">
            <w:pPr>
              <w:tabs>
                <w:tab w:val="left" w:pos="550"/>
                <w:tab w:val="left" w:pos="1176"/>
              </w:tabs>
              <w:autoSpaceDE w:val="0"/>
              <w:autoSpaceDN w:val="0"/>
              <w:adjustRightInd w:val="0"/>
              <w:rPr>
                <w:rFonts w:cs="Arial"/>
                <w:sz w:val="18"/>
                <w:szCs w:val="18"/>
              </w:rPr>
            </w:pPr>
            <w:r w:rsidRPr="003239AE">
              <w:rPr>
                <w:rFonts w:cs="Arial"/>
                <w:sz w:val="18"/>
                <w:szCs w:val="18"/>
              </w:rPr>
              <w:t>Total comprehensive loss for the year</w:t>
            </w:r>
          </w:p>
        </w:tc>
        <w:tc>
          <w:tcPr>
            <w:tcW w:w="1309" w:type="dxa"/>
            <w:tcBorders>
              <w:top w:val="nil"/>
              <w:left w:val="nil"/>
              <w:bottom w:val="single" w:sz="4" w:space="0" w:color="auto"/>
              <w:right w:val="nil"/>
            </w:tcBorders>
          </w:tcPr>
          <w:p w14:paraId="53451D06" w14:textId="77777777" w:rsidR="00D22F3D" w:rsidRPr="003239AE" w:rsidRDefault="00D22F3D" w:rsidP="00F0482A">
            <w:pPr>
              <w:tabs>
                <w:tab w:val="left" w:pos="550"/>
              </w:tabs>
              <w:autoSpaceDE w:val="0"/>
              <w:autoSpaceDN w:val="0"/>
              <w:adjustRightInd w:val="0"/>
              <w:jc w:val="right"/>
              <w:rPr>
                <w:rFonts w:cs="Arial"/>
                <w:sz w:val="18"/>
                <w:szCs w:val="18"/>
              </w:rPr>
            </w:pPr>
            <w:r w:rsidRPr="003239AE">
              <w:rPr>
                <w:rFonts w:cs="Arial"/>
                <w:sz w:val="18"/>
                <w:szCs w:val="18"/>
              </w:rPr>
              <w:t>-</w:t>
            </w:r>
          </w:p>
        </w:tc>
        <w:tc>
          <w:tcPr>
            <w:tcW w:w="1554" w:type="dxa"/>
            <w:tcBorders>
              <w:top w:val="nil"/>
              <w:left w:val="nil"/>
              <w:bottom w:val="single" w:sz="4" w:space="0" w:color="auto"/>
              <w:right w:val="nil"/>
            </w:tcBorders>
          </w:tcPr>
          <w:p w14:paraId="1D77420E" w14:textId="77777777" w:rsidR="00D22F3D" w:rsidRPr="003239AE" w:rsidRDefault="00D22F3D" w:rsidP="00F0482A">
            <w:pPr>
              <w:tabs>
                <w:tab w:val="left" w:pos="550"/>
              </w:tabs>
              <w:autoSpaceDE w:val="0"/>
              <w:autoSpaceDN w:val="0"/>
              <w:adjustRightInd w:val="0"/>
              <w:jc w:val="right"/>
              <w:rPr>
                <w:rFonts w:cs="Arial"/>
                <w:sz w:val="18"/>
                <w:szCs w:val="18"/>
              </w:rPr>
            </w:pPr>
            <w:r w:rsidRPr="003239AE">
              <w:rPr>
                <w:rFonts w:cs="Arial"/>
                <w:sz w:val="18"/>
                <w:szCs w:val="18"/>
              </w:rPr>
              <w:t>-</w:t>
            </w:r>
          </w:p>
        </w:tc>
        <w:tc>
          <w:tcPr>
            <w:tcW w:w="1560" w:type="dxa"/>
            <w:tcBorders>
              <w:top w:val="nil"/>
              <w:left w:val="nil"/>
              <w:bottom w:val="single" w:sz="4" w:space="0" w:color="auto"/>
              <w:right w:val="nil"/>
            </w:tcBorders>
          </w:tcPr>
          <w:p w14:paraId="032DC285" w14:textId="17F353E4" w:rsidR="00D22F3D" w:rsidRPr="003239AE" w:rsidRDefault="00D22F3D" w:rsidP="00F0482A">
            <w:pPr>
              <w:tabs>
                <w:tab w:val="left" w:pos="550"/>
              </w:tabs>
              <w:autoSpaceDE w:val="0"/>
              <w:autoSpaceDN w:val="0"/>
              <w:adjustRightInd w:val="0"/>
              <w:jc w:val="right"/>
              <w:rPr>
                <w:rFonts w:cs="Arial"/>
                <w:b/>
                <w:sz w:val="18"/>
                <w:szCs w:val="18"/>
              </w:rPr>
            </w:pPr>
            <w:r w:rsidRPr="003239AE">
              <w:rPr>
                <w:rFonts w:cs="Arial"/>
                <w:sz w:val="18"/>
                <w:szCs w:val="18"/>
              </w:rPr>
              <w:t>(</w:t>
            </w:r>
            <w:r>
              <w:rPr>
                <w:rFonts w:cs="Arial"/>
                <w:sz w:val="18"/>
                <w:szCs w:val="18"/>
              </w:rPr>
              <w:t>147,379</w:t>
            </w:r>
            <w:r w:rsidRPr="003239AE">
              <w:rPr>
                <w:rFonts w:cs="Arial"/>
                <w:sz w:val="18"/>
                <w:szCs w:val="18"/>
              </w:rPr>
              <w:t>)</w:t>
            </w:r>
          </w:p>
        </w:tc>
        <w:tc>
          <w:tcPr>
            <w:tcW w:w="1252" w:type="dxa"/>
            <w:tcBorders>
              <w:top w:val="nil"/>
              <w:left w:val="nil"/>
              <w:bottom w:val="single" w:sz="4" w:space="0" w:color="auto"/>
              <w:right w:val="nil"/>
            </w:tcBorders>
          </w:tcPr>
          <w:p w14:paraId="0D8C1AF9" w14:textId="0E6EB8FF" w:rsidR="00D22F3D" w:rsidRPr="003239AE" w:rsidRDefault="00D22F3D" w:rsidP="00F0482A">
            <w:pPr>
              <w:tabs>
                <w:tab w:val="left" w:pos="550"/>
              </w:tabs>
              <w:autoSpaceDE w:val="0"/>
              <w:autoSpaceDN w:val="0"/>
              <w:adjustRightInd w:val="0"/>
              <w:jc w:val="right"/>
              <w:rPr>
                <w:rFonts w:cs="Arial"/>
                <w:b/>
                <w:sz w:val="18"/>
                <w:szCs w:val="18"/>
              </w:rPr>
            </w:pPr>
            <w:r w:rsidRPr="003239AE">
              <w:rPr>
                <w:rFonts w:cs="Arial"/>
                <w:b/>
                <w:sz w:val="18"/>
                <w:szCs w:val="18"/>
              </w:rPr>
              <w:t>(</w:t>
            </w:r>
            <w:r>
              <w:rPr>
                <w:rFonts w:cs="Arial"/>
                <w:b/>
                <w:sz w:val="18"/>
                <w:szCs w:val="18"/>
              </w:rPr>
              <w:t>147,379)</w:t>
            </w:r>
          </w:p>
        </w:tc>
      </w:tr>
      <w:tr w:rsidR="00D22F3D" w:rsidRPr="003239AE" w14:paraId="347DA7EC" w14:textId="77777777" w:rsidTr="00F0482A">
        <w:trPr>
          <w:trHeight w:val="144"/>
        </w:trPr>
        <w:tc>
          <w:tcPr>
            <w:tcW w:w="3483" w:type="dxa"/>
            <w:tcBorders>
              <w:top w:val="nil"/>
              <w:left w:val="nil"/>
              <w:bottom w:val="nil"/>
              <w:right w:val="nil"/>
            </w:tcBorders>
          </w:tcPr>
          <w:p w14:paraId="5FC9C877" w14:textId="3D4436D2" w:rsidR="00D22F3D" w:rsidRPr="003239AE" w:rsidRDefault="00D22F3D" w:rsidP="00F0482A">
            <w:pPr>
              <w:tabs>
                <w:tab w:val="left" w:pos="550"/>
              </w:tabs>
              <w:autoSpaceDE w:val="0"/>
              <w:autoSpaceDN w:val="0"/>
              <w:adjustRightInd w:val="0"/>
              <w:rPr>
                <w:rFonts w:cs="Arial"/>
                <w:sz w:val="18"/>
                <w:szCs w:val="18"/>
              </w:rPr>
            </w:pPr>
            <w:r w:rsidRPr="003239AE">
              <w:rPr>
                <w:rFonts w:cs="Arial"/>
                <w:b/>
                <w:sz w:val="18"/>
                <w:szCs w:val="18"/>
              </w:rPr>
              <w:t xml:space="preserve">Balance </w:t>
            </w:r>
            <w:proofErr w:type="gramStart"/>
            <w:r w:rsidRPr="003239AE">
              <w:rPr>
                <w:rFonts w:cs="Arial"/>
                <w:b/>
                <w:sz w:val="18"/>
                <w:szCs w:val="18"/>
              </w:rPr>
              <w:t>at</w:t>
            </w:r>
            <w:proofErr w:type="gramEnd"/>
            <w:r w:rsidRPr="003239AE">
              <w:rPr>
                <w:rFonts w:cs="Arial"/>
                <w:b/>
                <w:sz w:val="18"/>
                <w:szCs w:val="18"/>
              </w:rPr>
              <w:t xml:space="preserve"> 31 </w:t>
            </w:r>
            <w:r>
              <w:rPr>
                <w:rFonts w:cs="Arial"/>
                <w:b/>
                <w:sz w:val="18"/>
                <w:szCs w:val="18"/>
              </w:rPr>
              <w:t>July 2020</w:t>
            </w:r>
            <w:r w:rsidR="00C661BB">
              <w:rPr>
                <w:rFonts w:cs="Arial"/>
                <w:b/>
                <w:sz w:val="18"/>
                <w:szCs w:val="18"/>
              </w:rPr>
              <w:t xml:space="preserve"> (audited)</w:t>
            </w:r>
          </w:p>
        </w:tc>
        <w:tc>
          <w:tcPr>
            <w:tcW w:w="1309" w:type="dxa"/>
            <w:tcBorders>
              <w:top w:val="single" w:sz="4" w:space="0" w:color="auto"/>
              <w:left w:val="nil"/>
              <w:bottom w:val="nil"/>
              <w:right w:val="nil"/>
            </w:tcBorders>
          </w:tcPr>
          <w:p w14:paraId="5B1C64A1" w14:textId="09BF1C8A" w:rsidR="00D22F3D" w:rsidRPr="003239AE" w:rsidRDefault="00D22F3D" w:rsidP="00F0482A">
            <w:pPr>
              <w:tabs>
                <w:tab w:val="left" w:pos="550"/>
              </w:tabs>
              <w:autoSpaceDE w:val="0"/>
              <w:autoSpaceDN w:val="0"/>
              <w:adjustRightInd w:val="0"/>
              <w:jc w:val="right"/>
              <w:rPr>
                <w:rFonts w:cs="Arial"/>
                <w:sz w:val="18"/>
                <w:szCs w:val="18"/>
              </w:rPr>
            </w:pPr>
            <w:r>
              <w:rPr>
                <w:rFonts w:cs="Arial"/>
                <w:b/>
                <w:sz w:val="18"/>
                <w:szCs w:val="18"/>
              </w:rPr>
              <w:t>318,833</w:t>
            </w:r>
          </w:p>
        </w:tc>
        <w:tc>
          <w:tcPr>
            <w:tcW w:w="1554" w:type="dxa"/>
            <w:tcBorders>
              <w:top w:val="single" w:sz="4" w:space="0" w:color="auto"/>
              <w:left w:val="nil"/>
              <w:bottom w:val="nil"/>
              <w:right w:val="nil"/>
            </w:tcBorders>
          </w:tcPr>
          <w:p w14:paraId="6B4D67CD" w14:textId="5367AEDA" w:rsidR="00D22F3D" w:rsidRPr="003239AE" w:rsidRDefault="00D22F3D" w:rsidP="00F0482A">
            <w:pPr>
              <w:tabs>
                <w:tab w:val="left" w:pos="550"/>
              </w:tabs>
              <w:autoSpaceDE w:val="0"/>
              <w:autoSpaceDN w:val="0"/>
              <w:adjustRightInd w:val="0"/>
              <w:jc w:val="right"/>
              <w:rPr>
                <w:rFonts w:cs="Arial"/>
                <w:sz w:val="18"/>
                <w:szCs w:val="18"/>
              </w:rPr>
            </w:pPr>
            <w:r>
              <w:rPr>
                <w:rFonts w:cs="Arial"/>
                <w:b/>
                <w:sz w:val="18"/>
                <w:szCs w:val="18"/>
              </w:rPr>
              <w:t>401,167</w:t>
            </w:r>
          </w:p>
        </w:tc>
        <w:tc>
          <w:tcPr>
            <w:tcW w:w="1560" w:type="dxa"/>
            <w:tcBorders>
              <w:top w:val="single" w:sz="4" w:space="0" w:color="auto"/>
              <w:left w:val="nil"/>
              <w:bottom w:val="nil"/>
              <w:right w:val="nil"/>
            </w:tcBorders>
          </w:tcPr>
          <w:p w14:paraId="13941238" w14:textId="6A851D75" w:rsidR="00D22F3D" w:rsidRPr="003239AE" w:rsidRDefault="00D22F3D" w:rsidP="00F0482A">
            <w:pPr>
              <w:tabs>
                <w:tab w:val="left" w:pos="550"/>
              </w:tabs>
              <w:autoSpaceDE w:val="0"/>
              <w:autoSpaceDN w:val="0"/>
              <w:adjustRightInd w:val="0"/>
              <w:jc w:val="right"/>
              <w:rPr>
                <w:rFonts w:cs="Arial"/>
                <w:sz w:val="18"/>
                <w:szCs w:val="18"/>
              </w:rPr>
            </w:pPr>
            <w:r>
              <w:rPr>
                <w:rFonts w:cs="Arial"/>
                <w:b/>
                <w:sz w:val="18"/>
                <w:szCs w:val="18"/>
              </w:rPr>
              <w:t>(323,074</w:t>
            </w:r>
            <w:r w:rsidRPr="003239AE">
              <w:rPr>
                <w:rFonts w:cs="Arial"/>
                <w:b/>
                <w:sz w:val="18"/>
                <w:szCs w:val="18"/>
              </w:rPr>
              <w:t>)</w:t>
            </w:r>
          </w:p>
        </w:tc>
        <w:tc>
          <w:tcPr>
            <w:tcW w:w="1252" w:type="dxa"/>
            <w:tcBorders>
              <w:top w:val="single" w:sz="4" w:space="0" w:color="auto"/>
              <w:left w:val="nil"/>
              <w:bottom w:val="nil"/>
              <w:right w:val="nil"/>
            </w:tcBorders>
          </w:tcPr>
          <w:p w14:paraId="328BB3CE" w14:textId="1498C88E" w:rsidR="00D22F3D" w:rsidRPr="003239AE" w:rsidRDefault="00D22F3D" w:rsidP="00F0482A">
            <w:pPr>
              <w:tabs>
                <w:tab w:val="left" w:pos="550"/>
              </w:tabs>
              <w:autoSpaceDE w:val="0"/>
              <w:autoSpaceDN w:val="0"/>
              <w:adjustRightInd w:val="0"/>
              <w:jc w:val="center"/>
              <w:rPr>
                <w:rFonts w:cs="Arial"/>
                <w:sz w:val="18"/>
                <w:szCs w:val="18"/>
              </w:rPr>
            </w:pPr>
            <w:r>
              <w:rPr>
                <w:rFonts w:cs="Arial"/>
                <w:b/>
                <w:sz w:val="18"/>
                <w:szCs w:val="18"/>
              </w:rPr>
              <w:t xml:space="preserve">        396,926</w:t>
            </w:r>
          </w:p>
        </w:tc>
      </w:tr>
    </w:tbl>
    <w:p w14:paraId="72551C71" w14:textId="485074DC" w:rsidR="00D22F3D" w:rsidRDefault="00D22F3D" w:rsidP="00B12794">
      <w:pPr>
        <w:spacing w:after="0"/>
        <w:rPr>
          <w:i/>
          <w:iCs/>
          <w:szCs w:val="20"/>
        </w:rPr>
      </w:pPr>
    </w:p>
    <w:p w14:paraId="519FF323" w14:textId="003F700B" w:rsidR="00D22F3D" w:rsidRDefault="00D22F3D" w:rsidP="00B12794">
      <w:pPr>
        <w:spacing w:after="0"/>
        <w:rPr>
          <w:i/>
          <w:iCs/>
          <w:szCs w:val="20"/>
        </w:rPr>
      </w:pPr>
    </w:p>
    <w:tbl>
      <w:tblPr>
        <w:tblStyle w:val="TableGrid"/>
        <w:tblW w:w="915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1309"/>
        <w:gridCol w:w="1554"/>
        <w:gridCol w:w="1560"/>
        <w:gridCol w:w="1252"/>
      </w:tblGrid>
      <w:tr w:rsidR="00D22F3D" w:rsidRPr="003239AE" w14:paraId="6CB9F7FB" w14:textId="77777777" w:rsidTr="00F0482A">
        <w:trPr>
          <w:trHeight w:val="282"/>
        </w:trPr>
        <w:tc>
          <w:tcPr>
            <w:tcW w:w="3483" w:type="dxa"/>
          </w:tcPr>
          <w:p w14:paraId="26976951" w14:textId="79BCB84A" w:rsidR="00D22F3D" w:rsidRPr="003239AE" w:rsidRDefault="00D22F3D" w:rsidP="00F0482A">
            <w:pPr>
              <w:tabs>
                <w:tab w:val="left" w:pos="550"/>
              </w:tabs>
              <w:autoSpaceDE w:val="0"/>
              <w:autoSpaceDN w:val="0"/>
              <w:adjustRightInd w:val="0"/>
              <w:rPr>
                <w:rFonts w:cs="Arial"/>
                <w:b/>
                <w:sz w:val="18"/>
                <w:szCs w:val="18"/>
              </w:rPr>
            </w:pPr>
            <w:r w:rsidRPr="003239AE">
              <w:rPr>
                <w:rFonts w:cs="Arial"/>
                <w:b/>
                <w:sz w:val="18"/>
                <w:szCs w:val="18"/>
              </w:rPr>
              <w:t xml:space="preserve">Balance </w:t>
            </w:r>
            <w:proofErr w:type="gramStart"/>
            <w:r w:rsidRPr="003239AE">
              <w:rPr>
                <w:rFonts w:cs="Arial"/>
                <w:b/>
                <w:sz w:val="18"/>
                <w:szCs w:val="18"/>
              </w:rPr>
              <w:t>at</w:t>
            </w:r>
            <w:proofErr w:type="gramEnd"/>
            <w:r w:rsidRPr="003239AE">
              <w:rPr>
                <w:rFonts w:cs="Arial"/>
                <w:b/>
                <w:sz w:val="18"/>
                <w:szCs w:val="18"/>
              </w:rPr>
              <w:t xml:space="preserve"> 31 January 20</w:t>
            </w:r>
            <w:r>
              <w:rPr>
                <w:rFonts w:cs="Arial"/>
                <w:b/>
                <w:sz w:val="18"/>
                <w:szCs w:val="18"/>
              </w:rPr>
              <w:t>20</w:t>
            </w:r>
            <w:r w:rsidR="00C661BB">
              <w:rPr>
                <w:rFonts w:cs="Arial"/>
                <w:b/>
                <w:sz w:val="18"/>
                <w:szCs w:val="18"/>
              </w:rPr>
              <w:t xml:space="preserve"> (audited)</w:t>
            </w:r>
          </w:p>
        </w:tc>
        <w:tc>
          <w:tcPr>
            <w:tcW w:w="1309" w:type="dxa"/>
            <w:tcBorders>
              <w:top w:val="single" w:sz="4" w:space="0" w:color="auto"/>
            </w:tcBorders>
          </w:tcPr>
          <w:p w14:paraId="19B0045F" w14:textId="77777777" w:rsidR="00D22F3D" w:rsidRPr="003239AE" w:rsidRDefault="00D22F3D" w:rsidP="00F0482A">
            <w:pPr>
              <w:tabs>
                <w:tab w:val="left" w:pos="550"/>
              </w:tabs>
              <w:autoSpaceDE w:val="0"/>
              <w:autoSpaceDN w:val="0"/>
              <w:adjustRightInd w:val="0"/>
              <w:jc w:val="right"/>
              <w:rPr>
                <w:rFonts w:cs="Arial"/>
                <w:b/>
                <w:sz w:val="18"/>
                <w:szCs w:val="18"/>
              </w:rPr>
            </w:pPr>
            <w:r>
              <w:rPr>
                <w:rFonts w:cs="Arial"/>
                <w:b/>
                <w:sz w:val="18"/>
                <w:szCs w:val="18"/>
              </w:rPr>
              <w:t>145,500</w:t>
            </w:r>
          </w:p>
        </w:tc>
        <w:tc>
          <w:tcPr>
            <w:tcW w:w="1554" w:type="dxa"/>
            <w:tcBorders>
              <w:top w:val="single" w:sz="4" w:space="0" w:color="auto"/>
            </w:tcBorders>
          </w:tcPr>
          <w:p w14:paraId="10A46FFB" w14:textId="77777777" w:rsidR="00D22F3D" w:rsidRPr="003239AE" w:rsidRDefault="00D22F3D" w:rsidP="00F0482A">
            <w:pPr>
              <w:tabs>
                <w:tab w:val="left" w:pos="550"/>
              </w:tabs>
              <w:autoSpaceDE w:val="0"/>
              <w:autoSpaceDN w:val="0"/>
              <w:adjustRightInd w:val="0"/>
              <w:jc w:val="right"/>
              <w:rPr>
                <w:rFonts w:cs="Arial"/>
                <w:b/>
                <w:sz w:val="18"/>
                <w:szCs w:val="18"/>
              </w:rPr>
            </w:pPr>
            <w:r>
              <w:rPr>
                <w:rFonts w:cs="Arial"/>
                <w:b/>
                <w:sz w:val="18"/>
                <w:szCs w:val="18"/>
              </w:rPr>
              <w:t>54,500</w:t>
            </w:r>
          </w:p>
        </w:tc>
        <w:tc>
          <w:tcPr>
            <w:tcW w:w="1560" w:type="dxa"/>
            <w:tcBorders>
              <w:top w:val="single" w:sz="4" w:space="0" w:color="auto"/>
            </w:tcBorders>
          </w:tcPr>
          <w:p w14:paraId="0F689DE5" w14:textId="11486520" w:rsidR="00D22F3D" w:rsidRPr="003239AE" w:rsidRDefault="00D22F3D" w:rsidP="00F0482A">
            <w:pPr>
              <w:tabs>
                <w:tab w:val="left" w:pos="550"/>
              </w:tabs>
              <w:autoSpaceDE w:val="0"/>
              <w:autoSpaceDN w:val="0"/>
              <w:adjustRightInd w:val="0"/>
              <w:jc w:val="right"/>
              <w:rPr>
                <w:rFonts w:cs="Arial"/>
                <w:b/>
                <w:sz w:val="18"/>
                <w:szCs w:val="18"/>
              </w:rPr>
            </w:pPr>
            <w:r>
              <w:rPr>
                <w:rFonts w:cs="Arial"/>
                <w:b/>
                <w:sz w:val="18"/>
                <w:szCs w:val="18"/>
              </w:rPr>
              <w:t>(175,696)</w:t>
            </w:r>
          </w:p>
        </w:tc>
        <w:tc>
          <w:tcPr>
            <w:tcW w:w="1252" w:type="dxa"/>
            <w:tcBorders>
              <w:top w:val="single" w:sz="4" w:space="0" w:color="auto"/>
            </w:tcBorders>
          </w:tcPr>
          <w:p w14:paraId="3B7E0606" w14:textId="2055ABBE" w:rsidR="00D22F3D" w:rsidRPr="003239AE" w:rsidRDefault="00D22F3D" w:rsidP="004C1096">
            <w:pPr>
              <w:tabs>
                <w:tab w:val="left" w:pos="550"/>
              </w:tabs>
              <w:autoSpaceDE w:val="0"/>
              <w:autoSpaceDN w:val="0"/>
              <w:adjustRightInd w:val="0"/>
              <w:jc w:val="right"/>
              <w:rPr>
                <w:rFonts w:cs="Arial"/>
                <w:b/>
                <w:sz w:val="18"/>
                <w:szCs w:val="18"/>
              </w:rPr>
            </w:pPr>
            <w:r>
              <w:rPr>
                <w:rFonts w:cs="Arial"/>
                <w:b/>
                <w:sz w:val="18"/>
                <w:szCs w:val="18"/>
              </w:rPr>
              <w:t>24,305</w:t>
            </w:r>
          </w:p>
        </w:tc>
      </w:tr>
      <w:tr w:rsidR="00D22F3D" w:rsidRPr="003239AE" w14:paraId="54EDD66D" w14:textId="77777777" w:rsidTr="00F0482A">
        <w:trPr>
          <w:trHeight w:val="144"/>
        </w:trPr>
        <w:tc>
          <w:tcPr>
            <w:tcW w:w="3483" w:type="dxa"/>
          </w:tcPr>
          <w:p w14:paraId="356B564A" w14:textId="77777777" w:rsidR="00D22F3D" w:rsidRPr="003239AE" w:rsidRDefault="00D22F3D" w:rsidP="00F0482A">
            <w:pPr>
              <w:tabs>
                <w:tab w:val="left" w:pos="550"/>
              </w:tabs>
              <w:autoSpaceDE w:val="0"/>
              <w:autoSpaceDN w:val="0"/>
              <w:adjustRightInd w:val="0"/>
              <w:rPr>
                <w:rFonts w:cs="Arial"/>
                <w:sz w:val="18"/>
                <w:szCs w:val="18"/>
              </w:rPr>
            </w:pPr>
            <w:r w:rsidRPr="003239AE">
              <w:rPr>
                <w:rFonts w:cs="Arial"/>
                <w:sz w:val="18"/>
                <w:szCs w:val="18"/>
              </w:rPr>
              <w:t>Shares issued</w:t>
            </w:r>
            <w:r w:rsidRPr="003239AE">
              <w:rPr>
                <w:rFonts w:cs="Arial"/>
                <w:sz w:val="18"/>
                <w:szCs w:val="18"/>
              </w:rPr>
              <w:tab/>
            </w:r>
          </w:p>
        </w:tc>
        <w:tc>
          <w:tcPr>
            <w:tcW w:w="1309" w:type="dxa"/>
          </w:tcPr>
          <w:p w14:paraId="71DA2354" w14:textId="2FD7751D" w:rsidR="00D22F3D" w:rsidRPr="003239AE" w:rsidRDefault="00D22F3D" w:rsidP="00F0482A">
            <w:pPr>
              <w:tabs>
                <w:tab w:val="left" w:pos="550"/>
              </w:tabs>
              <w:autoSpaceDE w:val="0"/>
              <w:autoSpaceDN w:val="0"/>
              <w:adjustRightInd w:val="0"/>
              <w:jc w:val="right"/>
              <w:rPr>
                <w:rFonts w:cs="Arial"/>
                <w:sz w:val="18"/>
                <w:szCs w:val="18"/>
              </w:rPr>
            </w:pPr>
            <w:r>
              <w:rPr>
                <w:rFonts w:cs="Arial"/>
                <w:sz w:val="18"/>
                <w:szCs w:val="18"/>
              </w:rPr>
              <w:t>175,000</w:t>
            </w:r>
          </w:p>
        </w:tc>
        <w:tc>
          <w:tcPr>
            <w:tcW w:w="1554" w:type="dxa"/>
          </w:tcPr>
          <w:p w14:paraId="588A5489" w14:textId="274EC556" w:rsidR="00D22F3D" w:rsidRPr="003239AE" w:rsidRDefault="00D22F3D" w:rsidP="00F0482A">
            <w:pPr>
              <w:tabs>
                <w:tab w:val="left" w:pos="550"/>
              </w:tabs>
              <w:autoSpaceDE w:val="0"/>
              <w:autoSpaceDN w:val="0"/>
              <w:adjustRightInd w:val="0"/>
              <w:jc w:val="right"/>
              <w:rPr>
                <w:rFonts w:cs="Arial"/>
                <w:sz w:val="18"/>
                <w:szCs w:val="18"/>
              </w:rPr>
            </w:pPr>
            <w:r>
              <w:rPr>
                <w:rFonts w:cs="Arial"/>
                <w:sz w:val="18"/>
                <w:szCs w:val="18"/>
              </w:rPr>
              <w:t>351,667</w:t>
            </w:r>
          </w:p>
        </w:tc>
        <w:tc>
          <w:tcPr>
            <w:tcW w:w="1560" w:type="dxa"/>
          </w:tcPr>
          <w:p w14:paraId="4DD9F1E5" w14:textId="6ACE1A1D" w:rsidR="00D22F3D" w:rsidRPr="003239AE" w:rsidRDefault="00D22F3D" w:rsidP="004C1096">
            <w:pPr>
              <w:tabs>
                <w:tab w:val="left" w:pos="550"/>
              </w:tabs>
              <w:autoSpaceDE w:val="0"/>
              <w:autoSpaceDN w:val="0"/>
              <w:adjustRightInd w:val="0"/>
              <w:jc w:val="right"/>
              <w:rPr>
                <w:rFonts w:cs="Arial"/>
                <w:sz w:val="18"/>
                <w:szCs w:val="18"/>
              </w:rPr>
            </w:pPr>
            <w:r>
              <w:rPr>
                <w:rFonts w:cs="Arial"/>
                <w:b/>
                <w:sz w:val="18"/>
                <w:szCs w:val="18"/>
              </w:rPr>
              <w:t>-</w:t>
            </w:r>
          </w:p>
        </w:tc>
        <w:tc>
          <w:tcPr>
            <w:tcW w:w="1252" w:type="dxa"/>
          </w:tcPr>
          <w:p w14:paraId="3D21CE23" w14:textId="7C5B6A05" w:rsidR="00D22F3D" w:rsidRPr="004C1096" w:rsidRDefault="00D22F3D" w:rsidP="00F0482A">
            <w:pPr>
              <w:tabs>
                <w:tab w:val="left" w:pos="550"/>
              </w:tabs>
              <w:autoSpaceDE w:val="0"/>
              <w:autoSpaceDN w:val="0"/>
              <w:adjustRightInd w:val="0"/>
              <w:jc w:val="right"/>
              <w:rPr>
                <w:rFonts w:cs="Arial"/>
                <w:bCs/>
                <w:sz w:val="18"/>
                <w:szCs w:val="18"/>
              </w:rPr>
            </w:pPr>
            <w:r w:rsidRPr="004C1096">
              <w:rPr>
                <w:rFonts w:cs="Arial"/>
                <w:bCs/>
                <w:sz w:val="18"/>
                <w:szCs w:val="18"/>
              </w:rPr>
              <w:t>526,667</w:t>
            </w:r>
          </w:p>
        </w:tc>
      </w:tr>
      <w:tr w:rsidR="00D22F3D" w:rsidRPr="003239AE" w14:paraId="108F1962" w14:textId="77777777" w:rsidTr="00F0482A">
        <w:trPr>
          <w:trHeight w:val="144"/>
        </w:trPr>
        <w:tc>
          <w:tcPr>
            <w:tcW w:w="3483" w:type="dxa"/>
          </w:tcPr>
          <w:p w14:paraId="4347F8E7" w14:textId="77777777" w:rsidR="00D22F3D" w:rsidRPr="003239AE" w:rsidRDefault="00D22F3D" w:rsidP="00F0482A">
            <w:pPr>
              <w:tabs>
                <w:tab w:val="left" w:pos="550"/>
              </w:tabs>
              <w:autoSpaceDE w:val="0"/>
              <w:autoSpaceDN w:val="0"/>
              <w:adjustRightInd w:val="0"/>
              <w:rPr>
                <w:rFonts w:cs="Arial"/>
                <w:sz w:val="18"/>
                <w:szCs w:val="18"/>
              </w:rPr>
            </w:pPr>
            <w:r w:rsidRPr="003239AE">
              <w:rPr>
                <w:rFonts w:cs="Arial"/>
                <w:sz w:val="18"/>
                <w:szCs w:val="18"/>
              </w:rPr>
              <w:t>Total comprehensive loss for the year</w:t>
            </w:r>
          </w:p>
        </w:tc>
        <w:tc>
          <w:tcPr>
            <w:tcW w:w="1309" w:type="dxa"/>
            <w:tcBorders>
              <w:bottom w:val="single" w:sz="4" w:space="0" w:color="auto"/>
            </w:tcBorders>
          </w:tcPr>
          <w:p w14:paraId="3B247F93" w14:textId="77777777" w:rsidR="00D22F3D" w:rsidRPr="003239AE" w:rsidRDefault="00D22F3D" w:rsidP="00F0482A">
            <w:pPr>
              <w:tabs>
                <w:tab w:val="left" w:pos="550"/>
              </w:tabs>
              <w:autoSpaceDE w:val="0"/>
              <w:autoSpaceDN w:val="0"/>
              <w:adjustRightInd w:val="0"/>
              <w:jc w:val="right"/>
              <w:rPr>
                <w:rFonts w:cs="Arial"/>
                <w:sz w:val="18"/>
                <w:szCs w:val="18"/>
              </w:rPr>
            </w:pPr>
            <w:r w:rsidRPr="003239AE">
              <w:rPr>
                <w:rFonts w:cs="Arial"/>
                <w:sz w:val="18"/>
                <w:szCs w:val="18"/>
              </w:rPr>
              <w:t>-</w:t>
            </w:r>
          </w:p>
        </w:tc>
        <w:tc>
          <w:tcPr>
            <w:tcW w:w="1554" w:type="dxa"/>
            <w:tcBorders>
              <w:bottom w:val="single" w:sz="4" w:space="0" w:color="auto"/>
            </w:tcBorders>
          </w:tcPr>
          <w:p w14:paraId="023EF316" w14:textId="77777777" w:rsidR="00D22F3D" w:rsidRPr="003239AE" w:rsidRDefault="00D22F3D" w:rsidP="00F0482A">
            <w:pPr>
              <w:tabs>
                <w:tab w:val="left" w:pos="550"/>
              </w:tabs>
              <w:autoSpaceDE w:val="0"/>
              <w:autoSpaceDN w:val="0"/>
              <w:adjustRightInd w:val="0"/>
              <w:jc w:val="right"/>
              <w:rPr>
                <w:rFonts w:cs="Arial"/>
                <w:sz w:val="18"/>
                <w:szCs w:val="18"/>
              </w:rPr>
            </w:pPr>
            <w:r w:rsidRPr="003239AE">
              <w:rPr>
                <w:rFonts w:cs="Arial"/>
                <w:sz w:val="18"/>
                <w:szCs w:val="18"/>
              </w:rPr>
              <w:t>-</w:t>
            </w:r>
          </w:p>
        </w:tc>
        <w:tc>
          <w:tcPr>
            <w:tcW w:w="1560" w:type="dxa"/>
            <w:tcBorders>
              <w:bottom w:val="single" w:sz="4" w:space="0" w:color="auto"/>
            </w:tcBorders>
          </w:tcPr>
          <w:p w14:paraId="44004DD0" w14:textId="5AFF8BB3" w:rsidR="00D22F3D" w:rsidRPr="003239AE" w:rsidRDefault="00D22F3D" w:rsidP="00F0482A">
            <w:pPr>
              <w:tabs>
                <w:tab w:val="left" w:pos="550"/>
              </w:tabs>
              <w:autoSpaceDE w:val="0"/>
              <w:autoSpaceDN w:val="0"/>
              <w:adjustRightInd w:val="0"/>
              <w:jc w:val="right"/>
              <w:rPr>
                <w:rFonts w:cs="Arial"/>
                <w:sz w:val="18"/>
                <w:szCs w:val="18"/>
              </w:rPr>
            </w:pPr>
            <w:r w:rsidRPr="003239AE">
              <w:rPr>
                <w:rFonts w:cs="Arial"/>
                <w:sz w:val="18"/>
                <w:szCs w:val="18"/>
              </w:rPr>
              <w:t>(</w:t>
            </w:r>
            <w:r>
              <w:rPr>
                <w:rFonts w:cs="Arial"/>
                <w:sz w:val="18"/>
                <w:szCs w:val="18"/>
              </w:rPr>
              <w:t>207,612</w:t>
            </w:r>
            <w:r w:rsidRPr="003239AE">
              <w:rPr>
                <w:rFonts w:cs="Arial"/>
                <w:sz w:val="18"/>
                <w:szCs w:val="18"/>
              </w:rPr>
              <w:t>)</w:t>
            </w:r>
          </w:p>
        </w:tc>
        <w:tc>
          <w:tcPr>
            <w:tcW w:w="1252" w:type="dxa"/>
            <w:tcBorders>
              <w:bottom w:val="single" w:sz="4" w:space="0" w:color="auto"/>
            </w:tcBorders>
          </w:tcPr>
          <w:p w14:paraId="5AB5EE98" w14:textId="223F9404" w:rsidR="00D22F3D" w:rsidRPr="003239AE" w:rsidRDefault="00D22F3D" w:rsidP="00F0482A">
            <w:pPr>
              <w:tabs>
                <w:tab w:val="left" w:pos="550"/>
              </w:tabs>
              <w:autoSpaceDE w:val="0"/>
              <w:autoSpaceDN w:val="0"/>
              <w:adjustRightInd w:val="0"/>
              <w:jc w:val="right"/>
              <w:rPr>
                <w:rFonts w:cs="Arial"/>
                <w:sz w:val="18"/>
                <w:szCs w:val="18"/>
              </w:rPr>
            </w:pPr>
            <w:r w:rsidRPr="003239AE">
              <w:rPr>
                <w:rFonts w:cs="Arial"/>
                <w:b/>
                <w:sz w:val="18"/>
                <w:szCs w:val="18"/>
              </w:rPr>
              <w:t>(</w:t>
            </w:r>
            <w:r>
              <w:rPr>
                <w:rFonts w:cs="Arial"/>
                <w:b/>
                <w:sz w:val="18"/>
                <w:szCs w:val="18"/>
              </w:rPr>
              <w:t>207,612</w:t>
            </w:r>
            <w:r w:rsidRPr="003239AE">
              <w:rPr>
                <w:rFonts w:cs="Arial"/>
                <w:b/>
                <w:sz w:val="18"/>
                <w:szCs w:val="18"/>
              </w:rPr>
              <w:t>)</w:t>
            </w:r>
          </w:p>
        </w:tc>
      </w:tr>
      <w:tr w:rsidR="00D22F3D" w:rsidRPr="003239AE" w14:paraId="62D6BD7F" w14:textId="77777777" w:rsidTr="00F048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3483" w:type="dxa"/>
            <w:tcBorders>
              <w:top w:val="nil"/>
              <w:left w:val="nil"/>
              <w:bottom w:val="nil"/>
              <w:right w:val="nil"/>
            </w:tcBorders>
          </w:tcPr>
          <w:p w14:paraId="5CCD881C" w14:textId="58F0013E" w:rsidR="00D22F3D" w:rsidRPr="003239AE" w:rsidRDefault="00D22F3D" w:rsidP="00F0482A">
            <w:pPr>
              <w:tabs>
                <w:tab w:val="left" w:pos="550"/>
              </w:tabs>
              <w:autoSpaceDE w:val="0"/>
              <w:autoSpaceDN w:val="0"/>
              <w:adjustRightInd w:val="0"/>
              <w:rPr>
                <w:rFonts w:cs="Arial"/>
                <w:b/>
                <w:sz w:val="18"/>
                <w:szCs w:val="18"/>
              </w:rPr>
            </w:pPr>
            <w:r w:rsidRPr="003239AE">
              <w:rPr>
                <w:rFonts w:cs="Arial"/>
                <w:b/>
                <w:sz w:val="18"/>
                <w:szCs w:val="18"/>
              </w:rPr>
              <w:t xml:space="preserve">Balance </w:t>
            </w:r>
            <w:proofErr w:type="gramStart"/>
            <w:r w:rsidRPr="003239AE">
              <w:rPr>
                <w:rFonts w:cs="Arial"/>
                <w:b/>
                <w:sz w:val="18"/>
                <w:szCs w:val="18"/>
              </w:rPr>
              <w:t>at</w:t>
            </w:r>
            <w:proofErr w:type="gramEnd"/>
            <w:r w:rsidRPr="003239AE">
              <w:rPr>
                <w:rFonts w:cs="Arial"/>
                <w:b/>
                <w:sz w:val="18"/>
                <w:szCs w:val="18"/>
              </w:rPr>
              <w:t xml:space="preserve"> 31 January 20</w:t>
            </w:r>
            <w:r>
              <w:rPr>
                <w:rFonts w:cs="Arial"/>
                <w:b/>
                <w:sz w:val="18"/>
                <w:szCs w:val="18"/>
              </w:rPr>
              <w:t>21</w:t>
            </w:r>
            <w:r w:rsidR="00C661BB">
              <w:rPr>
                <w:rFonts w:cs="Arial"/>
                <w:b/>
                <w:sz w:val="18"/>
                <w:szCs w:val="18"/>
              </w:rPr>
              <w:t xml:space="preserve"> (audited)</w:t>
            </w:r>
          </w:p>
        </w:tc>
        <w:tc>
          <w:tcPr>
            <w:tcW w:w="1309" w:type="dxa"/>
            <w:tcBorders>
              <w:top w:val="single" w:sz="4" w:space="0" w:color="auto"/>
              <w:left w:val="nil"/>
              <w:bottom w:val="nil"/>
              <w:right w:val="nil"/>
            </w:tcBorders>
          </w:tcPr>
          <w:p w14:paraId="53EB8D43" w14:textId="5841AB63" w:rsidR="00D22F3D" w:rsidRPr="003239AE" w:rsidRDefault="00D22F3D" w:rsidP="00F0482A">
            <w:pPr>
              <w:tabs>
                <w:tab w:val="left" w:pos="550"/>
              </w:tabs>
              <w:autoSpaceDE w:val="0"/>
              <w:autoSpaceDN w:val="0"/>
              <w:adjustRightInd w:val="0"/>
              <w:jc w:val="right"/>
              <w:rPr>
                <w:rFonts w:cs="Arial"/>
                <w:b/>
                <w:sz w:val="18"/>
                <w:szCs w:val="18"/>
              </w:rPr>
            </w:pPr>
            <w:r>
              <w:rPr>
                <w:rFonts w:cs="Arial"/>
                <w:b/>
                <w:sz w:val="18"/>
                <w:szCs w:val="18"/>
              </w:rPr>
              <w:t>320,500</w:t>
            </w:r>
          </w:p>
        </w:tc>
        <w:tc>
          <w:tcPr>
            <w:tcW w:w="1554" w:type="dxa"/>
            <w:tcBorders>
              <w:top w:val="single" w:sz="4" w:space="0" w:color="auto"/>
              <w:left w:val="nil"/>
              <w:bottom w:val="nil"/>
              <w:right w:val="nil"/>
            </w:tcBorders>
          </w:tcPr>
          <w:p w14:paraId="0E971D2F" w14:textId="3D9EA764" w:rsidR="00D22F3D" w:rsidRPr="003239AE" w:rsidRDefault="00D22F3D" w:rsidP="00F0482A">
            <w:pPr>
              <w:tabs>
                <w:tab w:val="left" w:pos="550"/>
              </w:tabs>
              <w:autoSpaceDE w:val="0"/>
              <w:autoSpaceDN w:val="0"/>
              <w:adjustRightInd w:val="0"/>
              <w:jc w:val="right"/>
              <w:rPr>
                <w:rFonts w:cs="Arial"/>
                <w:b/>
                <w:sz w:val="18"/>
                <w:szCs w:val="18"/>
              </w:rPr>
            </w:pPr>
            <w:r>
              <w:rPr>
                <w:rFonts w:cs="Arial"/>
                <w:b/>
                <w:sz w:val="18"/>
                <w:szCs w:val="18"/>
              </w:rPr>
              <w:t>406,167</w:t>
            </w:r>
          </w:p>
        </w:tc>
        <w:tc>
          <w:tcPr>
            <w:tcW w:w="1560" w:type="dxa"/>
            <w:tcBorders>
              <w:top w:val="single" w:sz="4" w:space="0" w:color="auto"/>
              <w:left w:val="nil"/>
              <w:bottom w:val="nil"/>
              <w:right w:val="nil"/>
            </w:tcBorders>
          </w:tcPr>
          <w:p w14:paraId="56473F62" w14:textId="5329BB92" w:rsidR="00D22F3D" w:rsidRPr="003239AE" w:rsidRDefault="00D22F3D" w:rsidP="00F0482A">
            <w:pPr>
              <w:tabs>
                <w:tab w:val="left" w:pos="550"/>
              </w:tabs>
              <w:autoSpaceDE w:val="0"/>
              <w:autoSpaceDN w:val="0"/>
              <w:adjustRightInd w:val="0"/>
              <w:jc w:val="right"/>
              <w:rPr>
                <w:rFonts w:cs="Arial"/>
                <w:b/>
                <w:sz w:val="18"/>
                <w:szCs w:val="18"/>
              </w:rPr>
            </w:pPr>
            <w:r>
              <w:rPr>
                <w:rFonts w:cs="Arial"/>
                <w:b/>
                <w:sz w:val="18"/>
                <w:szCs w:val="18"/>
              </w:rPr>
              <w:t>(383,307)</w:t>
            </w:r>
          </w:p>
        </w:tc>
        <w:tc>
          <w:tcPr>
            <w:tcW w:w="1252" w:type="dxa"/>
            <w:tcBorders>
              <w:top w:val="single" w:sz="4" w:space="0" w:color="auto"/>
              <w:left w:val="nil"/>
              <w:bottom w:val="nil"/>
              <w:right w:val="nil"/>
            </w:tcBorders>
          </w:tcPr>
          <w:p w14:paraId="06576BFF" w14:textId="6BEBECFE" w:rsidR="00D22F3D" w:rsidRPr="003239AE" w:rsidRDefault="00D22F3D" w:rsidP="00F0482A">
            <w:pPr>
              <w:tabs>
                <w:tab w:val="left" w:pos="550"/>
              </w:tabs>
              <w:autoSpaceDE w:val="0"/>
              <w:autoSpaceDN w:val="0"/>
              <w:adjustRightInd w:val="0"/>
              <w:jc w:val="center"/>
              <w:rPr>
                <w:rFonts w:cs="Arial"/>
                <w:b/>
                <w:sz w:val="18"/>
                <w:szCs w:val="18"/>
              </w:rPr>
            </w:pPr>
            <w:r>
              <w:rPr>
                <w:rFonts w:cs="Arial"/>
                <w:b/>
                <w:sz w:val="18"/>
                <w:szCs w:val="18"/>
              </w:rPr>
              <w:t xml:space="preserve">          343,360</w:t>
            </w:r>
          </w:p>
        </w:tc>
      </w:tr>
      <w:tr w:rsidR="00D22F3D" w:rsidRPr="003239AE" w14:paraId="68B4E422" w14:textId="77777777" w:rsidTr="00F048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3483" w:type="dxa"/>
            <w:tcBorders>
              <w:top w:val="nil"/>
              <w:left w:val="nil"/>
              <w:bottom w:val="nil"/>
              <w:right w:val="nil"/>
            </w:tcBorders>
          </w:tcPr>
          <w:p w14:paraId="6330A340" w14:textId="77777777" w:rsidR="00D22F3D" w:rsidRPr="001D0B36" w:rsidRDefault="00D22F3D" w:rsidP="00F0482A">
            <w:pPr>
              <w:tabs>
                <w:tab w:val="left" w:pos="550"/>
              </w:tabs>
              <w:autoSpaceDE w:val="0"/>
              <w:autoSpaceDN w:val="0"/>
              <w:adjustRightInd w:val="0"/>
              <w:rPr>
                <w:rFonts w:cs="Arial"/>
                <w:bCs/>
                <w:sz w:val="18"/>
                <w:szCs w:val="18"/>
              </w:rPr>
            </w:pPr>
            <w:r w:rsidRPr="001D0B36">
              <w:rPr>
                <w:rFonts w:cs="Arial"/>
                <w:bCs/>
                <w:sz w:val="18"/>
                <w:szCs w:val="18"/>
              </w:rPr>
              <w:t>Shares issued</w:t>
            </w:r>
          </w:p>
        </w:tc>
        <w:tc>
          <w:tcPr>
            <w:tcW w:w="1309" w:type="dxa"/>
            <w:tcBorders>
              <w:top w:val="nil"/>
              <w:left w:val="nil"/>
              <w:bottom w:val="nil"/>
              <w:right w:val="nil"/>
            </w:tcBorders>
          </w:tcPr>
          <w:p w14:paraId="5BF3C097" w14:textId="0E410452" w:rsidR="00D22F3D" w:rsidRPr="00A70100" w:rsidRDefault="009C36DD" w:rsidP="00F0482A">
            <w:pPr>
              <w:tabs>
                <w:tab w:val="left" w:pos="550"/>
              </w:tabs>
              <w:autoSpaceDE w:val="0"/>
              <w:autoSpaceDN w:val="0"/>
              <w:adjustRightInd w:val="0"/>
              <w:jc w:val="right"/>
              <w:rPr>
                <w:rFonts w:cs="Arial"/>
                <w:bCs/>
                <w:sz w:val="18"/>
                <w:szCs w:val="18"/>
              </w:rPr>
            </w:pPr>
            <w:r>
              <w:rPr>
                <w:rFonts w:cs="Arial"/>
                <w:bCs/>
                <w:sz w:val="18"/>
                <w:szCs w:val="18"/>
              </w:rPr>
              <w:t>-</w:t>
            </w:r>
          </w:p>
        </w:tc>
        <w:tc>
          <w:tcPr>
            <w:tcW w:w="1554" w:type="dxa"/>
            <w:tcBorders>
              <w:top w:val="nil"/>
              <w:left w:val="nil"/>
              <w:bottom w:val="nil"/>
              <w:right w:val="nil"/>
            </w:tcBorders>
          </w:tcPr>
          <w:p w14:paraId="313041BD" w14:textId="594286A3" w:rsidR="00D22F3D" w:rsidRPr="00A70100" w:rsidRDefault="009C36DD" w:rsidP="00F0482A">
            <w:pPr>
              <w:tabs>
                <w:tab w:val="left" w:pos="550"/>
              </w:tabs>
              <w:autoSpaceDE w:val="0"/>
              <w:autoSpaceDN w:val="0"/>
              <w:adjustRightInd w:val="0"/>
              <w:jc w:val="right"/>
              <w:rPr>
                <w:rFonts w:cs="Arial"/>
                <w:bCs/>
                <w:sz w:val="18"/>
                <w:szCs w:val="18"/>
              </w:rPr>
            </w:pPr>
            <w:r>
              <w:rPr>
                <w:rFonts w:cs="Arial"/>
                <w:bCs/>
                <w:sz w:val="18"/>
                <w:szCs w:val="18"/>
              </w:rPr>
              <w:t>-</w:t>
            </w:r>
          </w:p>
        </w:tc>
        <w:tc>
          <w:tcPr>
            <w:tcW w:w="1560" w:type="dxa"/>
            <w:tcBorders>
              <w:top w:val="nil"/>
              <w:left w:val="nil"/>
              <w:bottom w:val="nil"/>
              <w:right w:val="nil"/>
            </w:tcBorders>
          </w:tcPr>
          <w:p w14:paraId="2356C42E" w14:textId="77777777" w:rsidR="00D22F3D" w:rsidRPr="00A70100" w:rsidRDefault="00D22F3D" w:rsidP="00F0482A">
            <w:pPr>
              <w:tabs>
                <w:tab w:val="left" w:pos="550"/>
              </w:tabs>
              <w:autoSpaceDE w:val="0"/>
              <w:autoSpaceDN w:val="0"/>
              <w:adjustRightInd w:val="0"/>
              <w:jc w:val="right"/>
              <w:rPr>
                <w:rFonts w:cs="Arial"/>
                <w:bCs/>
                <w:sz w:val="18"/>
                <w:szCs w:val="18"/>
              </w:rPr>
            </w:pPr>
            <w:r>
              <w:rPr>
                <w:rFonts w:cs="Arial"/>
                <w:bCs/>
                <w:sz w:val="18"/>
                <w:szCs w:val="18"/>
              </w:rPr>
              <w:t>-</w:t>
            </w:r>
          </w:p>
        </w:tc>
        <w:tc>
          <w:tcPr>
            <w:tcW w:w="1252" w:type="dxa"/>
            <w:tcBorders>
              <w:top w:val="nil"/>
              <w:left w:val="nil"/>
              <w:bottom w:val="nil"/>
              <w:right w:val="nil"/>
            </w:tcBorders>
          </w:tcPr>
          <w:p w14:paraId="52B0EE5A" w14:textId="37718E57" w:rsidR="00D22F3D" w:rsidRPr="00A70100" w:rsidRDefault="009C36DD" w:rsidP="004C1096">
            <w:pPr>
              <w:tabs>
                <w:tab w:val="left" w:pos="550"/>
              </w:tabs>
              <w:autoSpaceDE w:val="0"/>
              <w:autoSpaceDN w:val="0"/>
              <w:adjustRightInd w:val="0"/>
              <w:jc w:val="right"/>
              <w:rPr>
                <w:rFonts w:cs="Arial"/>
                <w:bCs/>
                <w:sz w:val="18"/>
                <w:szCs w:val="18"/>
              </w:rPr>
            </w:pPr>
            <w:r>
              <w:rPr>
                <w:rFonts w:cs="Arial"/>
                <w:bCs/>
                <w:sz w:val="18"/>
                <w:szCs w:val="18"/>
              </w:rPr>
              <w:t>-</w:t>
            </w:r>
          </w:p>
        </w:tc>
      </w:tr>
      <w:tr w:rsidR="00D22F3D" w:rsidRPr="003239AE" w14:paraId="1BA62C2C" w14:textId="77777777" w:rsidTr="00F048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9"/>
        </w:trPr>
        <w:tc>
          <w:tcPr>
            <w:tcW w:w="3483" w:type="dxa"/>
            <w:tcBorders>
              <w:top w:val="nil"/>
              <w:left w:val="nil"/>
              <w:bottom w:val="nil"/>
              <w:right w:val="nil"/>
            </w:tcBorders>
          </w:tcPr>
          <w:p w14:paraId="7EA0ECB3" w14:textId="77777777" w:rsidR="00D22F3D" w:rsidRPr="003239AE" w:rsidRDefault="00D22F3D" w:rsidP="00F0482A">
            <w:pPr>
              <w:tabs>
                <w:tab w:val="left" w:pos="550"/>
                <w:tab w:val="left" w:pos="1176"/>
              </w:tabs>
              <w:autoSpaceDE w:val="0"/>
              <w:autoSpaceDN w:val="0"/>
              <w:adjustRightInd w:val="0"/>
              <w:rPr>
                <w:rFonts w:cs="Arial"/>
                <w:sz w:val="18"/>
                <w:szCs w:val="18"/>
              </w:rPr>
            </w:pPr>
            <w:r w:rsidRPr="003239AE">
              <w:rPr>
                <w:rFonts w:cs="Arial"/>
                <w:sz w:val="18"/>
                <w:szCs w:val="18"/>
              </w:rPr>
              <w:t>Total comprehensive loss for the year</w:t>
            </w:r>
          </w:p>
        </w:tc>
        <w:tc>
          <w:tcPr>
            <w:tcW w:w="1309" w:type="dxa"/>
            <w:tcBorders>
              <w:top w:val="nil"/>
              <w:left w:val="nil"/>
              <w:bottom w:val="single" w:sz="4" w:space="0" w:color="auto"/>
              <w:right w:val="nil"/>
            </w:tcBorders>
          </w:tcPr>
          <w:p w14:paraId="7EA594FF" w14:textId="77777777" w:rsidR="00D22F3D" w:rsidRPr="003239AE" w:rsidRDefault="00D22F3D" w:rsidP="00F0482A">
            <w:pPr>
              <w:tabs>
                <w:tab w:val="left" w:pos="550"/>
              </w:tabs>
              <w:autoSpaceDE w:val="0"/>
              <w:autoSpaceDN w:val="0"/>
              <w:adjustRightInd w:val="0"/>
              <w:jc w:val="right"/>
              <w:rPr>
                <w:rFonts w:cs="Arial"/>
                <w:sz w:val="18"/>
                <w:szCs w:val="18"/>
              </w:rPr>
            </w:pPr>
            <w:r w:rsidRPr="003239AE">
              <w:rPr>
                <w:rFonts w:cs="Arial"/>
                <w:sz w:val="18"/>
                <w:szCs w:val="18"/>
              </w:rPr>
              <w:t>-</w:t>
            </w:r>
          </w:p>
        </w:tc>
        <w:tc>
          <w:tcPr>
            <w:tcW w:w="1554" w:type="dxa"/>
            <w:tcBorders>
              <w:top w:val="nil"/>
              <w:left w:val="nil"/>
              <w:bottom w:val="single" w:sz="4" w:space="0" w:color="auto"/>
              <w:right w:val="nil"/>
            </w:tcBorders>
          </w:tcPr>
          <w:p w14:paraId="3151F226" w14:textId="77777777" w:rsidR="00D22F3D" w:rsidRPr="003239AE" w:rsidRDefault="00D22F3D" w:rsidP="00F0482A">
            <w:pPr>
              <w:tabs>
                <w:tab w:val="left" w:pos="550"/>
              </w:tabs>
              <w:autoSpaceDE w:val="0"/>
              <w:autoSpaceDN w:val="0"/>
              <w:adjustRightInd w:val="0"/>
              <w:jc w:val="right"/>
              <w:rPr>
                <w:rFonts w:cs="Arial"/>
                <w:sz w:val="18"/>
                <w:szCs w:val="18"/>
              </w:rPr>
            </w:pPr>
            <w:r w:rsidRPr="003239AE">
              <w:rPr>
                <w:rFonts w:cs="Arial"/>
                <w:sz w:val="18"/>
                <w:szCs w:val="18"/>
              </w:rPr>
              <w:t>-</w:t>
            </w:r>
          </w:p>
        </w:tc>
        <w:tc>
          <w:tcPr>
            <w:tcW w:w="1560" w:type="dxa"/>
            <w:tcBorders>
              <w:top w:val="nil"/>
              <w:left w:val="nil"/>
              <w:bottom w:val="single" w:sz="4" w:space="0" w:color="auto"/>
              <w:right w:val="nil"/>
            </w:tcBorders>
          </w:tcPr>
          <w:p w14:paraId="2FC36ADB" w14:textId="1EF94EAC" w:rsidR="00D22F3D" w:rsidRPr="003239AE" w:rsidRDefault="00D22F3D" w:rsidP="00F0482A">
            <w:pPr>
              <w:tabs>
                <w:tab w:val="left" w:pos="550"/>
              </w:tabs>
              <w:autoSpaceDE w:val="0"/>
              <w:autoSpaceDN w:val="0"/>
              <w:adjustRightInd w:val="0"/>
              <w:jc w:val="right"/>
              <w:rPr>
                <w:rFonts w:cs="Arial"/>
                <w:b/>
                <w:sz w:val="18"/>
                <w:szCs w:val="18"/>
              </w:rPr>
            </w:pPr>
            <w:r w:rsidRPr="003239AE">
              <w:rPr>
                <w:rFonts w:cs="Arial"/>
                <w:sz w:val="18"/>
                <w:szCs w:val="18"/>
              </w:rPr>
              <w:t>(</w:t>
            </w:r>
            <w:r w:rsidR="009C36DD">
              <w:rPr>
                <w:rFonts w:cs="Arial"/>
                <w:sz w:val="18"/>
                <w:szCs w:val="18"/>
              </w:rPr>
              <w:t>91,8</w:t>
            </w:r>
            <w:r w:rsidR="00942526">
              <w:rPr>
                <w:rFonts w:cs="Arial"/>
                <w:sz w:val="18"/>
                <w:szCs w:val="18"/>
              </w:rPr>
              <w:t>40</w:t>
            </w:r>
            <w:r w:rsidRPr="003239AE">
              <w:rPr>
                <w:rFonts w:cs="Arial"/>
                <w:sz w:val="18"/>
                <w:szCs w:val="18"/>
              </w:rPr>
              <w:t>)</w:t>
            </w:r>
          </w:p>
        </w:tc>
        <w:tc>
          <w:tcPr>
            <w:tcW w:w="1252" w:type="dxa"/>
            <w:tcBorders>
              <w:top w:val="nil"/>
              <w:left w:val="nil"/>
              <w:bottom w:val="single" w:sz="4" w:space="0" w:color="auto"/>
              <w:right w:val="nil"/>
            </w:tcBorders>
          </w:tcPr>
          <w:p w14:paraId="76E71F3C" w14:textId="5D4BD521" w:rsidR="00D22F3D" w:rsidRPr="003239AE" w:rsidRDefault="00D22F3D" w:rsidP="00F0482A">
            <w:pPr>
              <w:tabs>
                <w:tab w:val="left" w:pos="550"/>
              </w:tabs>
              <w:autoSpaceDE w:val="0"/>
              <w:autoSpaceDN w:val="0"/>
              <w:adjustRightInd w:val="0"/>
              <w:jc w:val="right"/>
              <w:rPr>
                <w:rFonts w:cs="Arial"/>
                <w:b/>
                <w:sz w:val="18"/>
                <w:szCs w:val="18"/>
              </w:rPr>
            </w:pPr>
            <w:r w:rsidRPr="003239AE">
              <w:rPr>
                <w:rFonts w:cs="Arial"/>
                <w:b/>
                <w:sz w:val="18"/>
                <w:szCs w:val="18"/>
              </w:rPr>
              <w:t>(</w:t>
            </w:r>
            <w:r w:rsidR="009C36DD">
              <w:rPr>
                <w:rFonts w:cs="Arial"/>
                <w:b/>
                <w:sz w:val="18"/>
                <w:szCs w:val="18"/>
              </w:rPr>
              <w:t>91,8</w:t>
            </w:r>
            <w:r w:rsidR="002919F6">
              <w:rPr>
                <w:rFonts w:cs="Arial"/>
                <w:b/>
                <w:sz w:val="18"/>
                <w:szCs w:val="18"/>
              </w:rPr>
              <w:t>40</w:t>
            </w:r>
            <w:r>
              <w:rPr>
                <w:rFonts w:cs="Arial"/>
                <w:b/>
                <w:sz w:val="18"/>
                <w:szCs w:val="18"/>
              </w:rPr>
              <w:t>)</w:t>
            </w:r>
          </w:p>
        </w:tc>
      </w:tr>
      <w:tr w:rsidR="00D22F3D" w:rsidRPr="003239AE" w14:paraId="58BCF936" w14:textId="77777777" w:rsidTr="00F048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3483" w:type="dxa"/>
            <w:tcBorders>
              <w:top w:val="nil"/>
              <w:left w:val="nil"/>
              <w:bottom w:val="nil"/>
              <w:right w:val="nil"/>
            </w:tcBorders>
          </w:tcPr>
          <w:p w14:paraId="50F952B3" w14:textId="79AC0FA3" w:rsidR="00D22F3D" w:rsidRPr="003239AE" w:rsidRDefault="00D22F3D" w:rsidP="00F0482A">
            <w:pPr>
              <w:tabs>
                <w:tab w:val="left" w:pos="550"/>
              </w:tabs>
              <w:autoSpaceDE w:val="0"/>
              <w:autoSpaceDN w:val="0"/>
              <w:adjustRightInd w:val="0"/>
              <w:rPr>
                <w:rFonts w:cs="Arial"/>
                <w:sz w:val="18"/>
                <w:szCs w:val="18"/>
              </w:rPr>
            </w:pPr>
            <w:r w:rsidRPr="003239AE">
              <w:rPr>
                <w:rFonts w:cs="Arial"/>
                <w:b/>
                <w:sz w:val="18"/>
                <w:szCs w:val="18"/>
              </w:rPr>
              <w:t xml:space="preserve">Balance </w:t>
            </w:r>
            <w:proofErr w:type="gramStart"/>
            <w:r w:rsidRPr="003239AE">
              <w:rPr>
                <w:rFonts w:cs="Arial"/>
                <w:b/>
                <w:sz w:val="18"/>
                <w:szCs w:val="18"/>
              </w:rPr>
              <w:t>at</w:t>
            </w:r>
            <w:proofErr w:type="gramEnd"/>
            <w:r w:rsidRPr="003239AE">
              <w:rPr>
                <w:rFonts w:cs="Arial"/>
                <w:b/>
                <w:sz w:val="18"/>
                <w:szCs w:val="18"/>
              </w:rPr>
              <w:t xml:space="preserve"> 31 </w:t>
            </w:r>
            <w:r>
              <w:rPr>
                <w:rFonts w:cs="Arial"/>
                <w:b/>
                <w:sz w:val="18"/>
                <w:szCs w:val="18"/>
              </w:rPr>
              <w:t>July 2021</w:t>
            </w:r>
            <w:r w:rsidR="00C661BB">
              <w:rPr>
                <w:rFonts w:cs="Arial"/>
                <w:b/>
                <w:sz w:val="18"/>
                <w:szCs w:val="18"/>
              </w:rPr>
              <w:t xml:space="preserve"> (unaudited)</w:t>
            </w:r>
          </w:p>
        </w:tc>
        <w:tc>
          <w:tcPr>
            <w:tcW w:w="1309" w:type="dxa"/>
            <w:tcBorders>
              <w:top w:val="single" w:sz="4" w:space="0" w:color="auto"/>
              <w:left w:val="nil"/>
              <w:bottom w:val="nil"/>
              <w:right w:val="nil"/>
            </w:tcBorders>
          </w:tcPr>
          <w:p w14:paraId="07E67825" w14:textId="77777777" w:rsidR="00D22F3D" w:rsidRPr="003239AE" w:rsidRDefault="00D22F3D" w:rsidP="00F0482A">
            <w:pPr>
              <w:tabs>
                <w:tab w:val="left" w:pos="550"/>
              </w:tabs>
              <w:autoSpaceDE w:val="0"/>
              <w:autoSpaceDN w:val="0"/>
              <w:adjustRightInd w:val="0"/>
              <w:jc w:val="right"/>
              <w:rPr>
                <w:rFonts w:cs="Arial"/>
                <w:sz w:val="18"/>
                <w:szCs w:val="18"/>
              </w:rPr>
            </w:pPr>
            <w:r>
              <w:rPr>
                <w:rFonts w:cs="Arial"/>
                <w:b/>
                <w:sz w:val="18"/>
                <w:szCs w:val="18"/>
              </w:rPr>
              <w:t>320,500</w:t>
            </w:r>
          </w:p>
        </w:tc>
        <w:tc>
          <w:tcPr>
            <w:tcW w:w="1554" w:type="dxa"/>
            <w:tcBorders>
              <w:top w:val="single" w:sz="4" w:space="0" w:color="auto"/>
              <w:left w:val="nil"/>
              <w:bottom w:val="nil"/>
              <w:right w:val="nil"/>
            </w:tcBorders>
          </w:tcPr>
          <w:p w14:paraId="2F9BD220" w14:textId="77777777" w:rsidR="00D22F3D" w:rsidRPr="003239AE" w:rsidRDefault="00D22F3D" w:rsidP="00F0482A">
            <w:pPr>
              <w:tabs>
                <w:tab w:val="left" w:pos="550"/>
              </w:tabs>
              <w:autoSpaceDE w:val="0"/>
              <w:autoSpaceDN w:val="0"/>
              <w:adjustRightInd w:val="0"/>
              <w:jc w:val="right"/>
              <w:rPr>
                <w:rFonts w:cs="Arial"/>
                <w:sz w:val="18"/>
                <w:szCs w:val="18"/>
              </w:rPr>
            </w:pPr>
            <w:r>
              <w:rPr>
                <w:rFonts w:cs="Arial"/>
                <w:b/>
                <w:sz w:val="18"/>
                <w:szCs w:val="18"/>
              </w:rPr>
              <w:t>406,167</w:t>
            </w:r>
          </w:p>
        </w:tc>
        <w:tc>
          <w:tcPr>
            <w:tcW w:w="1560" w:type="dxa"/>
            <w:tcBorders>
              <w:top w:val="single" w:sz="4" w:space="0" w:color="auto"/>
              <w:left w:val="nil"/>
              <w:bottom w:val="nil"/>
              <w:right w:val="nil"/>
            </w:tcBorders>
          </w:tcPr>
          <w:p w14:paraId="07D8CF53" w14:textId="413C391E" w:rsidR="00D22F3D" w:rsidRPr="003239AE" w:rsidRDefault="00D22F3D" w:rsidP="00F0482A">
            <w:pPr>
              <w:tabs>
                <w:tab w:val="left" w:pos="550"/>
              </w:tabs>
              <w:autoSpaceDE w:val="0"/>
              <w:autoSpaceDN w:val="0"/>
              <w:adjustRightInd w:val="0"/>
              <w:jc w:val="right"/>
              <w:rPr>
                <w:rFonts w:cs="Arial"/>
                <w:sz w:val="18"/>
                <w:szCs w:val="18"/>
              </w:rPr>
            </w:pPr>
            <w:r w:rsidRPr="003239AE">
              <w:rPr>
                <w:rFonts w:cs="Arial"/>
                <w:b/>
                <w:sz w:val="18"/>
                <w:szCs w:val="18"/>
              </w:rPr>
              <w:t>(</w:t>
            </w:r>
            <w:r w:rsidR="009C36DD">
              <w:rPr>
                <w:rFonts w:cs="Arial"/>
                <w:b/>
                <w:sz w:val="18"/>
                <w:szCs w:val="18"/>
              </w:rPr>
              <w:t>475,14</w:t>
            </w:r>
            <w:r w:rsidR="00942526">
              <w:rPr>
                <w:rFonts w:cs="Arial"/>
                <w:b/>
                <w:sz w:val="18"/>
                <w:szCs w:val="18"/>
              </w:rPr>
              <w:t>7</w:t>
            </w:r>
            <w:r w:rsidRPr="003239AE">
              <w:rPr>
                <w:rFonts w:cs="Arial"/>
                <w:b/>
                <w:sz w:val="18"/>
                <w:szCs w:val="18"/>
              </w:rPr>
              <w:t>)</w:t>
            </w:r>
          </w:p>
        </w:tc>
        <w:tc>
          <w:tcPr>
            <w:tcW w:w="1252" w:type="dxa"/>
            <w:tcBorders>
              <w:top w:val="single" w:sz="4" w:space="0" w:color="auto"/>
              <w:left w:val="nil"/>
              <w:bottom w:val="nil"/>
              <w:right w:val="nil"/>
            </w:tcBorders>
          </w:tcPr>
          <w:p w14:paraId="23965163" w14:textId="3E67FD7A" w:rsidR="00D22F3D" w:rsidRPr="003239AE" w:rsidRDefault="00D22F3D" w:rsidP="00F0482A">
            <w:pPr>
              <w:tabs>
                <w:tab w:val="left" w:pos="550"/>
              </w:tabs>
              <w:autoSpaceDE w:val="0"/>
              <w:autoSpaceDN w:val="0"/>
              <w:adjustRightInd w:val="0"/>
              <w:jc w:val="center"/>
              <w:rPr>
                <w:rFonts w:cs="Arial"/>
                <w:sz w:val="18"/>
                <w:szCs w:val="18"/>
              </w:rPr>
            </w:pPr>
            <w:r>
              <w:rPr>
                <w:rFonts w:cs="Arial"/>
                <w:b/>
                <w:sz w:val="18"/>
                <w:szCs w:val="18"/>
              </w:rPr>
              <w:t xml:space="preserve">        </w:t>
            </w:r>
            <w:r w:rsidR="009C36DD">
              <w:rPr>
                <w:rFonts w:cs="Arial"/>
                <w:b/>
                <w:sz w:val="18"/>
                <w:szCs w:val="18"/>
              </w:rPr>
              <w:t>251,52</w:t>
            </w:r>
            <w:r w:rsidR="002919F6">
              <w:rPr>
                <w:rFonts w:cs="Arial"/>
                <w:b/>
                <w:sz w:val="18"/>
                <w:szCs w:val="18"/>
              </w:rPr>
              <w:t>0</w:t>
            </w:r>
          </w:p>
        </w:tc>
      </w:tr>
    </w:tbl>
    <w:p w14:paraId="1CB9FFCF" w14:textId="701EC4F9" w:rsidR="00D22F3D" w:rsidRDefault="00D22F3D" w:rsidP="00B12794">
      <w:pPr>
        <w:spacing w:after="0"/>
        <w:rPr>
          <w:i/>
          <w:iCs/>
          <w:szCs w:val="20"/>
        </w:rPr>
      </w:pPr>
    </w:p>
    <w:p w14:paraId="6680F06D" w14:textId="77777777" w:rsidR="00C37505" w:rsidRPr="00A85A02" w:rsidRDefault="00C37505" w:rsidP="00C37505">
      <w:pPr>
        <w:tabs>
          <w:tab w:val="decimal" w:pos="9180"/>
        </w:tabs>
        <w:spacing w:before="120" w:after="120"/>
        <w:ind w:right="58"/>
        <w:rPr>
          <w:rFonts w:cs="Arial"/>
          <w:szCs w:val="20"/>
          <w:lang w:eastAsia="en-GB"/>
        </w:rPr>
      </w:pPr>
      <w:r>
        <w:rPr>
          <w:sz w:val="20"/>
          <w:szCs w:val="20"/>
        </w:rPr>
        <w:t>The accompanying notes</w:t>
      </w:r>
      <w:r w:rsidRPr="5EF6D4F9">
        <w:rPr>
          <w:rFonts w:eastAsia="MS Mincho"/>
          <w:color w:val="000000" w:themeColor="text1"/>
          <w:sz w:val="20"/>
          <w:szCs w:val="20"/>
          <w:lang w:val="en-US" w:eastAsia="zh-TW"/>
        </w:rPr>
        <w:t xml:space="preserve"> form an integral part of </w:t>
      </w:r>
      <w:r>
        <w:rPr>
          <w:rFonts w:eastAsia="MS Mincho"/>
          <w:color w:val="000000" w:themeColor="text1"/>
          <w:sz w:val="20"/>
          <w:szCs w:val="20"/>
          <w:lang w:val="en-US" w:eastAsia="zh-TW"/>
        </w:rPr>
        <w:t xml:space="preserve">the financial information. </w:t>
      </w:r>
    </w:p>
    <w:p w14:paraId="6777706D" w14:textId="6C20FC0F" w:rsidR="00434182" w:rsidRDefault="00434182" w:rsidP="00B12794">
      <w:pPr>
        <w:spacing w:after="0"/>
        <w:rPr>
          <w:i/>
          <w:iCs/>
          <w:szCs w:val="20"/>
        </w:rPr>
      </w:pPr>
    </w:p>
    <w:p w14:paraId="4872ABF5" w14:textId="723BAE0B" w:rsidR="00434182" w:rsidRDefault="00434182" w:rsidP="00B12794">
      <w:pPr>
        <w:spacing w:after="0"/>
        <w:rPr>
          <w:i/>
          <w:iCs/>
          <w:szCs w:val="20"/>
        </w:rPr>
      </w:pPr>
    </w:p>
    <w:p w14:paraId="7690C63E" w14:textId="2B12283E" w:rsidR="00434182" w:rsidRDefault="00434182" w:rsidP="00B12794">
      <w:pPr>
        <w:spacing w:after="0"/>
        <w:rPr>
          <w:i/>
          <w:iCs/>
          <w:szCs w:val="20"/>
        </w:rPr>
      </w:pPr>
    </w:p>
    <w:p w14:paraId="729EA5C4" w14:textId="4B4A48D6" w:rsidR="00434182" w:rsidRDefault="00434182" w:rsidP="00B12794">
      <w:pPr>
        <w:spacing w:after="0"/>
        <w:rPr>
          <w:i/>
          <w:iCs/>
          <w:szCs w:val="20"/>
        </w:rPr>
      </w:pPr>
    </w:p>
    <w:p w14:paraId="7BD924A9" w14:textId="54606F50" w:rsidR="00434182" w:rsidRDefault="00434182" w:rsidP="00B12794">
      <w:pPr>
        <w:spacing w:after="0"/>
        <w:rPr>
          <w:i/>
          <w:iCs/>
          <w:szCs w:val="20"/>
        </w:rPr>
      </w:pPr>
    </w:p>
    <w:p w14:paraId="129B3D16" w14:textId="6883337B" w:rsidR="00434182" w:rsidRDefault="00434182" w:rsidP="00B12794">
      <w:pPr>
        <w:spacing w:after="0"/>
        <w:rPr>
          <w:i/>
          <w:iCs/>
          <w:szCs w:val="20"/>
        </w:rPr>
      </w:pPr>
    </w:p>
    <w:p w14:paraId="0C5AE242" w14:textId="15A6B906" w:rsidR="00434182" w:rsidRDefault="00434182" w:rsidP="00B12794">
      <w:pPr>
        <w:spacing w:after="0"/>
        <w:rPr>
          <w:i/>
          <w:iCs/>
          <w:szCs w:val="20"/>
        </w:rPr>
      </w:pPr>
    </w:p>
    <w:p w14:paraId="3814D3C0" w14:textId="120C4BE9" w:rsidR="00434182" w:rsidRDefault="00434182" w:rsidP="00B12794">
      <w:pPr>
        <w:spacing w:after="0"/>
        <w:rPr>
          <w:i/>
          <w:iCs/>
          <w:szCs w:val="20"/>
        </w:rPr>
      </w:pPr>
    </w:p>
    <w:p w14:paraId="7CC8F757" w14:textId="44C5D2AB" w:rsidR="00434182" w:rsidRDefault="00434182" w:rsidP="00B12794">
      <w:pPr>
        <w:spacing w:after="0"/>
        <w:rPr>
          <w:i/>
          <w:iCs/>
          <w:szCs w:val="20"/>
        </w:rPr>
      </w:pPr>
    </w:p>
    <w:p w14:paraId="742FD2F1" w14:textId="69BC6C2C" w:rsidR="00434182" w:rsidRDefault="00434182" w:rsidP="00B12794">
      <w:pPr>
        <w:spacing w:after="0"/>
        <w:rPr>
          <w:i/>
          <w:iCs/>
          <w:szCs w:val="20"/>
        </w:rPr>
      </w:pPr>
    </w:p>
    <w:p w14:paraId="7C8EC14D" w14:textId="0B9AA7B4" w:rsidR="00434182" w:rsidRDefault="00434182" w:rsidP="00B12794">
      <w:pPr>
        <w:spacing w:after="0"/>
        <w:rPr>
          <w:i/>
          <w:iCs/>
          <w:szCs w:val="20"/>
        </w:rPr>
      </w:pPr>
    </w:p>
    <w:p w14:paraId="47205A44" w14:textId="3F33AD2F" w:rsidR="00434182" w:rsidRDefault="00434182" w:rsidP="00B12794">
      <w:pPr>
        <w:spacing w:after="0"/>
        <w:rPr>
          <w:i/>
          <w:iCs/>
          <w:szCs w:val="20"/>
        </w:rPr>
      </w:pPr>
    </w:p>
    <w:p w14:paraId="3C87ACAE" w14:textId="3BF8696D" w:rsidR="00434182" w:rsidRDefault="00434182" w:rsidP="00B12794">
      <w:pPr>
        <w:spacing w:after="0"/>
        <w:rPr>
          <w:i/>
          <w:iCs/>
          <w:szCs w:val="20"/>
        </w:rPr>
      </w:pPr>
    </w:p>
    <w:p w14:paraId="43F148BF" w14:textId="1A80B289" w:rsidR="00434182" w:rsidRDefault="00434182" w:rsidP="00B12794">
      <w:pPr>
        <w:spacing w:after="0"/>
        <w:rPr>
          <w:i/>
          <w:iCs/>
          <w:szCs w:val="20"/>
        </w:rPr>
      </w:pPr>
    </w:p>
    <w:p w14:paraId="564E01DE" w14:textId="09AA8229" w:rsidR="00434182" w:rsidRDefault="00434182" w:rsidP="00B12794">
      <w:pPr>
        <w:spacing w:after="0"/>
        <w:rPr>
          <w:i/>
          <w:iCs/>
          <w:szCs w:val="20"/>
        </w:rPr>
      </w:pPr>
    </w:p>
    <w:p w14:paraId="6D501092" w14:textId="33989B4A" w:rsidR="00434182" w:rsidRDefault="00434182" w:rsidP="00B12794">
      <w:pPr>
        <w:spacing w:after="0"/>
        <w:rPr>
          <w:i/>
          <w:iCs/>
          <w:szCs w:val="20"/>
        </w:rPr>
      </w:pPr>
    </w:p>
    <w:p w14:paraId="008A2F3E" w14:textId="50430A54" w:rsidR="00434182" w:rsidRDefault="00434182" w:rsidP="00B12794">
      <w:pPr>
        <w:spacing w:after="0"/>
        <w:rPr>
          <w:i/>
          <w:iCs/>
          <w:szCs w:val="20"/>
        </w:rPr>
      </w:pPr>
    </w:p>
    <w:p w14:paraId="36F02A2F" w14:textId="368F2112" w:rsidR="00434182" w:rsidRDefault="00434182" w:rsidP="00B12794">
      <w:pPr>
        <w:spacing w:after="0"/>
        <w:rPr>
          <w:i/>
          <w:iCs/>
          <w:szCs w:val="20"/>
        </w:rPr>
      </w:pPr>
    </w:p>
    <w:p w14:paraId="2BF47AC5" w14:textId="5D169921" w:rsidR="00434182" w:rsidRDefault="00434182" w:rsidP="00B12794">
      <w:pPr>
        <w:spacing w:after="0"/>
        <w:rPr>
          <w:i/>
          <w:iCs/>
          <w:szCs w:val="20"/>
        </w:rPr>
      </w:pPr>
    </w:p>
    <w:p w14:paraId="46FD5E5B" w14:textId="01199AF6" w:rsidR="00434182" w:rsidRDefault="00434182" w:rsidP="00B12794">
      <w:pPr>
        <w:spacing w:after="0"/>
        <w:rPr>
          <w:i/>
          <w:iCs/>
          <w:szCs w:val="20"/>
        </w:rPr>
      </w:pPr>
    </w:p>
    <w:p w14:paraId="4E5A70EF" w14:textId="7EAB690C" w:rsidR="00434182" w:rsidRDefault="00434182" w:rsidP="00B12794">
      <w:pPr>
        <w:spacing w:after="0"/>
        <w:rPr>
          <w:i/>
          <w:iCs/>
          <w:szCs w:val="20"/>
        </w:rPr>
      </w:pPr>
    </w:p>
    <w:p w14:paraId="10E9F011" w14:textId="5446BF43" w:rsidR="00434182" w:rsidRDefault="00434182" w:rsidP="00B12794">
      <w:pPr>
        <w:spacing w:after="0"/>
        <w:rPr>
          <w:i/>
          <w:iCs/>
          <w:szCs w:val="20"/>
        </w:rPr>
      </w:pPr>
    </w:p>
    <w:p w14:paraId="39243F89" w14:textId="77777777" w:rsidR="00C661BB" w:rsidRDefault="00C661BB" w:rsidP="00B12794">
      <w:pPr>
        <w:spacing w:after="0"/>
        <w:rPr>
          <w:i/>
          <w:iCs/>
          <w:szCs w:val="20"/>
        </w:rPr>
      </w:pPr>
    </w:p>
    <w:p w14:paraId="41CD20FE" w14:textId="75779965" w:rsidR="00434182" w:rsidRDefault="00434182" w:rsidP="00B12794">
      <w:pPr>
        <w:spacing w:after="0"/>
        <w:rPr>
          <w:i/>
          <w:iCs/>
          <w:szCs w:val="20"/>
        </w:rPr>
      </w:pPr>
    </w:p>
    <w:p w14:paraId="0844B1D4" w14:textId="4E66C87D" w:rsidR="00434182" w:rsidRDefault="00434182" w:rsidP="00B12794">
      <w:pPr>
        <w:spacing w:after="0"/>
        <w:rPr>
          <w:i/>
          <w:iCs/>
          <w:szCs w:val="20"/>
        </w:rPr>
      </w:pPr>
    </w:p>
    <w:p w14:paraId="58263F45" w14:textId="4E562E6E" w:rsidR="00434182" w:rsidRDefault="00434182" w:rsidP="00B12794">
      <w:pPr>
        <w:spacing w:after="0"/>
        <w:rPr>
          <w:i/>
          <w:iCs/>
          <w:szCs w:val="20"/>
        </w:rPr>
      </w:pPr>
    </w:p>
    <w:p w14:paraId="1CF51A24" w14:textId="77777777" w:rsidR="00434182" w:rsidRDefault="00434182" w:rsidP="00434182">
      <w:pPr>
        <w:pStyle w:val="TextStd"/>
        <w:tabs>
          <w:tab w:val="clear" w:pos="576"/>
          <w:tab w:val="clear" w:pos="1152"/>
        </w:tabs>
        <w:jc w:val="left"/>
        <w:rPr>
          <w:rFonts w:asciiTheme="minorHAnsi" w:eastAsia="SimSun" w:hAnsiTheme="minorHAnsi" w:cstheme="minorHAnsi"/>
          <w:b/>
          <w:bCs/>
          <w:color w:val="auto"/>
          <w:kern w:val="2"/>
          <w:lang w:val="en-GB" w:eastAsia="zh-CN"/>
        </w:rPr>
      </w:pPr>
      <w:r w:rsidRPr="009E46DF">
        <w:rPr>
          <w:rFonts w:asciiTheme="minorHAnsi" w:eastAsia="SimSun" w:hAnsiTheme="minorHAnsi" w:cstheme="minorHAnsi"/>
          <w:b/>
          <w:bCs/>
          <w:color w:val="auto"/>
          <w:kern w:val="2"/>
          <w:lang w:val="en-GB" w:eastAsia="zh-CN"/>
        </w:rPr>
        <w:lastRenderedPageBreak/>
        <w:t>STATEMENT OF C</w:t>
      </w:r>
      <w:r>
        <w:rPr>
          <w:rFonts w:asciiTheme="minorHAnsi" w:eastAsia="SimSun" w:hAnsiTheme="minorHAnsi" w:cstheme="minorHAnsi"/>
          <w:b/>
          <w:bCs/>
          <w:color w:val="auto"/>
          <w:kern w:val="2"/>
          <w:lang w:val="en-GB" w:eastAsia="zh-CN"/>
        </w:rPr>
        <w:t>ASHFLOWS</w:t>
      </w:r>
    </w:p>
    <w:p w14:paraId="01F8A4EF" w14:textId="28DF7C81" w:rsidR="00434182" w:rsidRPr="009E46DF" w:rsidRDefault="00434182" w:rsidP="00434182">
      <w:pPr>
        <w:pStyle w:val="TextStd"/>
        <w:tabs>
          <w:tab w:val="clear" w:pos="576"/>
          <w:tab w:val="clear" w:pos="1152"/>
        </w:tabs>
        <w:jc w:val="left"/>
        <w:rPr>
          <w:rFonts w:asciiTheme="minorHAnsi" w:eastAsia="SimSun" w:hAnsiTheme="minorHAnsi" w:cstheme="minorHAnsi"/>
          <w:b/>
          <w:bCs/>
          <w:color w:val="auto"/>
          <w:kern w:val="2"/>
          <w:lang w:val="en-GB" w:eastAsia="zh-CN"/>
        </w:rPr>
      </w:pPr>
      <w:r>
        <w:rPr>
          <w:rFonts w:asciiTheme="minorHAnsi" w:eastAsia="SimSun" w:hAnsiTheme="minorHAnsi" w:cstheme="minorHAnsi"/>
          <w:b/>
          <w:bCs/>
          <w:color w:val="auto"/>
          <w:kern w:val="2"/>
          <w:lang w:val="en-GB" w:eastAsia="zh-CN"/>
        </w:rPr>
        <w:t>for the period ended 31 July 2021</w:t>
      </w:r>
    </w:p>
    <w:p w14:paraId="3ADC0DBC" w14:textId="77777777" w:rsidR="00434182" w:rsidRPr="007D673F" w:rsidRDefault="00434182" w:rsidP="00434182">
      <w:pPr>
        <w:rPr>
          <w:rFonts w:cs="Arial"/>
          <w:color w:val="000000" w:themeColor="text1"/>
          <w:sz w:val="18"/>
          <w:szCs w:val="18"/>
        </w:rPr>
      </w:pPr>
    </w:p>
    <w:tbl>
      <w:tblPr>
        <w:tblW w:w="9690" w:type="dxa"/>
        <w:tblLayout w:type="fixed"/>
        <w:tblLook w:val="0000" w:firstRow="0" w:lastRow="0" w:firstColumn="0" w:lastColumn="0" w:noHBand="0" w:noVBand="0"/>
      </w:tblPr>
      <w:tblGrid>
        <w:gridCol w:w="3544"/>
        <w:gridCol w:w="475"/>
        <w:gridCol w:w="236"/>
        <w:gridCol w:w="277"/>
        <w:gridCol w:w="430"/>
        <w:gridCol w:w="1559"/>
        <w:gridCol w:w="283"/>
        <w:gridCol w:w="1276"/>
        <w:gridCol w:w="236"/>
        <w:gridCol w:w="194"/>
        <w:gridCol w:w="1129"/>
        <w:gridCol w:w="51"/>
      </w:tblGrid>
      <w:tr w:rsidR="004F3778" w:rsidRPr="007D673F" w14:paraId="19C9C38B" w14:textId="16F0FD0C" w:rsidTr="004C1096">
        <w:trPr>
          <w:gridAfter w:val="1"/>
          <w:wAfter w:w="51" w:type="dxa"/>
          <w:trHeight w:val="250"/>
        </w:trPr>
        <w:tc>
          <w:tcPr>
            <w:tcW w:w="3544" w:type="dxa"/>
            <w:vAlign w:val="bottom"/>
          </w:tcPr>
          <w:p w14:paraId="2707C5E2"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475" w:type="dxa"/>
          </w:tcPr>
          <w:p w14:paraId="703F3EBF" w14:textId="77777777" w:rsidR="004F3778" w:rsidRPr="003239AE" w:rsidRDefault="004F3778" w:rsidP="00F0482A">
            <w:pPr>
              <w:autoSpaceDE w:val="0"/>
              <w:autoSpaceDN w:val="0"/>
              <w:adjustRightInd w:val="0"/>
              <w:spacing w:after="0"/>
              <w:jc w:val="right"/>
              <w:rPr>
                <w:rFonts w:cstheme="minorHAnsi"/>
                <w:b/>
                <w:color w:val="000000" w:themeColor="text1"/>
                <w:sz w:val="18"/>
                <w:szCs w:val="18"/>
              </w:rPr>
            </w:pPr>
          </w:p>
        </w:tc>
        <w:tc>
          <w:tcPr>
            <w:tcW w:w="236" w:type="dxa"/>
            <w:vAlign w:val="bottom"/>
          </w:tcPr>
          <w:p w14:paraId="455728D0" w14:textId="77777777" w:rsidR="004F3778" w:rsidRPr="003239AE" w:rsidRDefault="004F3778" w:rsidP="00F0482A">
            <w:pPr>
              <w:autoSpaceDE w:val="0"/>
              <w:autoSpaceDN w:val="0"/>
              <w:adjustRightInd w:val="0"/>
              <w:spacing w:after="0"/>
              <w:jc w:val="right"/>
              <w:rPr>
                <w:rFonts w:cstheme="minorHAnsi"/>
                <w:b/>
                <w:bCs/>
                <w:color w:val="000000" w:themeColor="text1"/>
                <w:sz w:val="18"/>
                <w:szCs w:val="18"/>
              </w:rPr>
            </w:pPr>
          </w:p>
        </w:tc>
        <w:tc>
          <w:tcPr>
            <w:tcW w:w="277" w:type="dxa"/>
          </w:tcPr>
          <w:p w14:paraId="3BC57E1E" w14:textId="77777777" w:rsidR="004F3778" w:rsidRPr="003239AE" w:rsidRDefault="004F3778" w:rsidP="00F0482A">
            <w:pPr>
              <w:autoSpaceDE w:val="0"/>
              <w:autoSpaceDN w:val="0"/>
              <w:adjustRightInd w:val="0"/>
              <w:spacing w:after="0"/>
              <w:jc w:val="right"/>
              <w:rPr>
                <w:rFonts w:cstheme="minorHAnsi"/>
                <w:b/>
                <w:bCs/>
                <w:color w:val="000000" w:themeColor="text1"/>
                <w:sz w:val="18"/>
                <w:szCs w:val="18"/>
              </w:rPr>
            </w:pPr>
          </w:p>
        </w:tc>
        <w:tc>
          <w:tcPr>
            <w:tcW w:w="430" w:type="dxa"/>
            <w:vAlign w:val="bottom"/>
          </w:tcPr>
          <w:p w14:paraId="22841479" w14:textId="77777777" w:rsidR="004F3778" w:rsidRPr="003239AE" w:rsidRDefault="004F3778" w:rsidP="00F0482A">
            <w:pPr>
              <w:autoSpaceDE w:val="0"/>
              <w:autoSpaceDN w:val="0"/>
              <w:adjustRightInd w:val="0"/>
              <w:spacing w:after="0"/>
              <w:jc w:val="right"/>
              <w:rPr>
                <w:rFonts w:cstheme="minorHAnsi"/>
                <w:b/>
                <w:bCs/>
                <w:color w:val="000000" w:themeColor="text1"/>
                <w:sz w:val="18"/>
                <w:szCs w:val="18"/>
              </w:rPr>
            </w:pPr>
          </w:p>
        </w:tc>
        <w:tc>
          <w:tcPr>
            <w:tcW w:w="1559" w:type="dxa"/>
            <w:vAlign w:val="bottom"/>
          </w:tcPr>
          <w:p w14:paraId="6CCDCB9F" w14:textId="2E097392" w:rsidR="004F3778" w:rsidRDefault="004F3778" w:rsidP="004C1096">
            <w:pPr>
              <w:autoSpaceDE w:val="0"/>
              <w:autoSpaceDN w:val="0"/>
              <w:adjustRightInd w:val="0"/>
              <w:spacing w:after="0"/>
              <w:jc w:val="center"/>
              <w:rPr>
                <w:rFonts w:cstheme="minorHAnsi"/>
                <w:b/>
                <w:color w:val="000000" w:themeColor="text1"/>
                <w:sz w:val="18"/>
                <w:szCs w:val="18"/>
              </w:rPr>
            </w:pPr>
            <w:r>
              <w:rPr>
                <w:rFonts w:cstheme="minorHAnsi"/>
                <w:b/>
                <w:color w:val="000000" w:themeColor="text1"/>
                <w:sz w:val="18"/>
                <w:szCs w:val="18"/>
              </w:rPr>
              <w:t>Six months</w:t>
            </w:r>
          </w:p>
          <w:p w14:paraId="40123C0D" w14:textId="3BA37597" w:rsidR="004F3778" w:rsidRPr="003239AE" w:rsidRDefault="004F3778" w:rsidP="004C1096">
            <w:pPr>
              <w:autoSpaceDE w:val="0"/>
              <w:autoSpaceDN w:val="0"/>
              <w:adjustRightInd w:val="0"/>
              <w:spacing w:after="0"/>
              <w:jc w:val="center"/>
              <w:rPr>
                <w:rFonts w:cstheme="minorHAnsi"/>
                <w:b/>
                <w:color w:val="000000" w:themeColor="text1"/>
                <w:sz w:val="18"/>
                <w:szCs w:val="18"/>
              </w:rPr>
            </w:pPr>
            <w:r>
              <w:rPr>
                <w:rFonts w:cstheme="minorHAnsi"/>
                <w:b/>
                <w:color w:val="000000" w:themeColor="text1"/>
                <w:sz w:val="18"/>
                <w:szCs w:val="18"/>
              </w:rPr>
              <w:t>ended</w:t>
            </w:r>
          </w:p>
          <w:p w14:paraId="16968D40" w14:textId="12A58AF4" w:rsidR="004F3778" w:rsidRPr="003239AE" w:rsidRDefault="004F3778" w:rsidP="004C1096">
            <w:pPr>
              <w:autoSpaceDE w:val="0"/>
              <w:autoSpaceDN w:val="0"/>
              <w:adjustRightInd w:val="0"/>
              <w:spacing w:after="0"/>
              <w:jc w:val="center"/>
              <w:rPr>
                <w:rFonts w:cstheme="minorHAnsi"/>
                <w:b/>
                <w:color w:val="000000" w:themeColor="text1"/>
                <w:sz w:val="18"/>
                <w:szCs w:val="18"/>
              </w:rPr>
            </w:pPr>
            <w:r w:rsidRPr="003239AE">
              <w:rPr>
                <w:rFonts w:cstheme="minorHAnsi"/>
                <w:b/>
                <w:bCs/>
                <w:color w:val="000000" w:themeColor="text1"/>
                <w:sz w:val="18"/>
                <w:szCs w:val="18"/>
              </w:rPr>
              <w:t>31 J</w:t>
            </w:r>
            <w:r>
              <w:rPr>
                <w:rFonts w:cstheme="minorHAnsi"/>
                <w:b/>
                <w:bCs/>
                <w:color w:val="000000" w:themeColor="text1"/>
                <w:sz w:val="18"/>
                <w:szCs w:val="18"/>
              </w:rPr>
              <w:t xml:space="preserve">uly </w:t>
            </w:r>
            <w:r w:rsidRPr="003239AE">
              <w:rPr>
                <w:rFonts w:cstheme="minorHAnsi"/>
                <w:b/>
                <w:bCs/>
                <w:color w:val="000000" w:themeColor="text1"/>
                <w:sz w:val="18"/>
                <w:szCs w:val="18"/>
              </w:rPr>
              <w:t>20</w:t>
            </w:r>
            <w:r>
              <w:rPr>
                <w:rFonts w:cstheme="minorHAnsi"/>
                <w:b/>
                <w:bCs/>
                <w:color w:val="000000" w:themeColor="text1"/>
                <w:sz w:val="18"/>
                <w:szCs w:val="18"/>
              </w:rPr>
              <w:t>21 (unaudited)</w:t>
            </w:r>
          </w:p>
        </w:tc>
        <w:tc>
          <w:tcPr>
            <w:tcW w:w="283" w:type="dxa"/>
          </w:tcPr>
          <w:p w14:paraId="28B59184" w14:textId="77777777" w:rsidR="004F3778" w:rsidRPr="003239AE" w:rsidRDefault="004F3778" w:rsidP="004C1096">
            <w:pPr>
              <w:autoSpaceDE w:val="0"/>
              <w:autoSpaceDN w:val="0"/>
              <w:adjustRightInd w:val="0"/>
              <w:spacing w:after="0"/>
              <w:ind w:right="-108"/>
              <w:jc w:val="center"/>
              <w:rPr>
                <w:rFonts w:cstheme="minorHAnsi"/>
                <w:b/>
                <w:bCs/>
                <w:color w:val="000000" w:themeColor="text1"/>
                <w:sz w:val="18"/>
                <w:szCs w:val="18"/>
              </w:rPr>
            </w:pPr>
          </w:p>
        </w:tc>
        <w:tc>
          <w:tcPr>
            <w:tcW w:w="1276" w:type="dxa"/>
            <w:vAlign w:val="bottom"/>
          </w:tcPr>
          <w:p w14:paraId="589C3072" w14:textId="5997DA08" w:rsidR="004F3778" w:rsidRPr="003239AE" w:rsidRDefault="004F3778" w:rsidP="004C1096">
            <w:pPr>
              <w:autoSpaceDE w:val="0"/>
              <w:autoSpaceDN w:val="0"/>
              <w:adjustRightInd w:val="0"/>
              <w:spacing w:after="0"/>
              <w:jc w:val="center"/>
              <w:rPr>
                <w:rFonts w:cstheme="minorHAnsi"/>
                <w:b/>
                <w:color w:val="000000" w:themeColor="text1"/>
                <w:sz w:val="18"/>
                <w:szCs w:val="18"/>
              </w:rPr>
            </w:pPr>
            <w:r>
              <w:rPr>
                <w:rFonts w:cstheme="minorHAnsi"/>
                <w:b/>
                <w:color w:val="000000" w:themeColor="text1"/>
                <w:sz w:val="18"/>
                <w:szCs w:val="18"/>
              </w:rPr>
              <w:t>Six months ended</w:t>
            </w:r>
          </w:p>
          <w:p w14:paraId="7AFB67CB" w14:textId="6CD07585" w:rsidR="004F3778" w:rsidRPr="003239AE" w:rsidRDefault="004F3778" w:rsidP="004C1096">
            <w:pPr>
              <w:autoSpaceDE w:val="0"/>
              <w:autoSpaceDN w:val="0"/>
              <w:adjustRightInd w:val="0"/>
              <w:spacing w:after="0"/>
              <w:jc w:val="center"/>
              <w:rPr>
                <w:rFonts w:cstheme="minorHAnsi"/>
                <w:b/>
                <w:bCs/>
                <w:color w:val="000000" w:themeColor="text1"/>
                <w:sz w:val="18"/>
                <w:szCs w:val="18"/>
              </w:rPr>
            </w:pPr>
            <w:r w:rsidRPr="003239AE">
              <w:rPr>
                <w:rFonts w:cstheme="minorHAnsi"/>
                <w:b/>
                <w:bCs/>
                <w:color w:val="000000" w:themeColor="text1"/>
                <w:sz w:val="18"/>
                <w:szCs w:val="18"/>
              </w:rPr>
              <w:t>31 J</w:t>
            </w:r>
            <w:r>
              <w:rPr>
                <w:rFonts w:cstheme="minorHAnsi"/>
                <w:b/>
                <w:bCs/>
                <w:color w:val="000000" w:themeColor="text1"/>
                <w:sz w:val="18"/>
                <w:szCs w:val="18"/>
              </w:rPr>
              <w:t>uly</w:t>
            </w:r>
            <w:r w:rsidRPr="003239AE">
              <w:rPr>
                <w:rFonts w:cstheme="minorHAnsi"/>
                <w:b/>
                <w:bCs/>
                <w:color w:val="000000" w:themeColor="text1"/>
                <w:sz w:val="18"/>
                <w:szCs w:val="18"/>
              </w:rPr>
              <w:t xml:space="preserve"> 20</w:t>
            </w:r>
            <w:r>
              <w:rPr>
                <w:rFonts w:cstheme="minorHAnsi"/>
                <w:b/>
                <w:bCs/>
                <w:color w:val="000000" w:themeColor="text1"/>
                <w:sz w:val="18"/>
                <w:szCs w:val="18"/>
              </w:rPr>
              <w:t>20 (unaudited)</w:t>
            </w:r>
          </w:p>
        </w:tc>
        <w:tc>
          <w:tcPr>
            <w:tcW w:w="430" w:type="dxa"/>
            <w:gridSpan w:val="2"/>
          </w:tcPr>
          <w:p w14:paraId="36286F48" w14:textId="77777777" w:rsidR="004F3778" w:rsidRDefault="004F3778" w:rsidP="00F0482A">
            <w:pPr>
              <w:autoSpaceDE w:val="0"/>
              <w:autoSpaceDN w:val="0"/>
              <w:adjustRightInd w:val="0"/>
              <w:spacing w:after="0"/>
              <w:jc w:val="right"/>
              <w:rPr>
                <w:rFonts w:cstheme="minorHAnsi"/>
                <w:b/>
                <w:color w:val="000000" w:themeColor="text1"/>
                <w:sz w:val="18"/>
                <w:szCs w:val="18"/>
              </w:rPr>
            </w:pPr>
          </w:p>
        </w:tc>
        <w:tc>
          <w:tcPr>
            <w:tcW w:w="1129" w:type="dxa"/>
          </w:tcPr>
          <w:p w14:paraId="4841E04B" w14:textId="6AC3899D" w:rsidR="004F3778" w:rsidRDefault="004F3778" w:rsidP="004C1096">
            <w:pPr>
              <w:autoSpaceDE w:val="0"/>
              <w:autoSpaceDN w:val="0"/>
              <w:adjustRightInd w:val="0"/>
              <w:spacing w:after="0"/>
              <w:jc w:val="center"/>
              <w:rPr>
                <w:rFonts w:cstheme="minorHAnsi"/>
                <w:b/>
                <w:color w:val="000000" w:themeColor="text1"/>
                <w:sz w:val="18"/>
                <w:szCs w:val="18"/>
              </w:rPr>
            </w:pPr>
            <w:r>
              <w:rPr>
                <w:rFonts w:cstheme="minorHAnsi"/>
                <w:b/>
                <w:color w:val="000000" w:themeColor="text1"/>
                <w:sz w:val="18"/>
                <w:szCs w:val="18"/>
              </w:rPr>
              <w:t>Year ended 31 January 2021 (audited)</w:t>
            </w:r>
          </w:p>
        </w:tc>
      </w:tr>
      <w:tr w:rsidR="004F3778" w:rsidRPr="007D673F" w14:paraId="59C74024" w14:textId="22466D7F" w:rsidTr="004C1096">
        <w:trPr>
          <w:trHeight w:val="250"/>
        </w:trPr>
        <w:tc>
          <w:tcPr>
            <w:tcW w:w="3544" w:type="dxa"/>
            <w:vAlign w:val="bottom"/>
          </w:tcPr>
          <w:p w14:paraId="6C5F7B71"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475" w:type="dxa"/>
          </w:tcPr>
          <w:p w14:paraId="260F96FD" w14:textId="77777777" w:rsidR="004F3778" w:rsidRPr="003239AE" w:rsidRDefault="004F3778" w:rsidP="00F0482A">
            <w:pPr>
              <w:autoSpaceDE w:val="0"/>
              <w:autoSpaceDN w:val="0"/>
              <w:adjustRightInd w:val="0"/>
              <w:spacing w:after="0"/>
              <w:jc w:val="right"/>
              <w:rPr>
                <w:rFonts w:cstheme="minorHAnsi"/>
                <w:b/>
                <w:bCs/>
                <w:color w:val="000000" w:themeColor="text1"/>
                <w:sz w:val="18"/>
                <w:szCs w:val="18"/>
              </w:rPr>
            </w:pPr>
          </w:p>
        </w:tc>
        <w:tc>
          <w:tcPr>
            <w:tcW w:w="236" w:type="dxa"/>
            <w:vAlign w:val="bottom"/>
          </w:tcPr>
          <w:p w14:paraId="3F2021FB" w14:textId="77777777" w:rsidR="004F3778" w:rsidRPr="003239AE" w:rsidRDefault="004F3778" w:rsidP="00F0482A">
            <w:pPr>
              <w:autoSpaceDE w:val="0"/>
              <w:autoSpaceDN w:val="0"/>
              <w:adjustRightInd w:val="0"/>
              <w:spacing w:after="0"/>
              <w:jc w:val="right"/>
              <w:rPr>
                <w:rFonts w:cstheme="minorHAnsi"/>
                <w:b/>
                <w:bCs/>
                <w:color w:val="000000" w:themeColor="text1"/>
                <w:sz w:val="18"/>
                <w:szCs w:val="18"/>
              </w:rPr>
            </w:pPr>
          </w:p>
        </w:tc>
        <w:tc>
          <w:tcPr>
            <w:tcW w:w="277" w:type="dxa"/>
            <w:vAlign w:val="bottom"/>
          </w:tcPr>
          <w:p w14:paraId="4EC46B41" w14:textId="77777777" w:rsidR="004F3778" w:rsidRPr="003239AE" w:rsidRDefault="004F3778" w:rsidP="00F0482A">
            <w:pPr>
              <w:autoSpaceDE w:val="0"/>
              <w:autoSpaceDN w:val="0"/>
              <w:adjustRightInd w:val="0"/>
              <w:spacing w:after="0"/>
              <w:jc w:val="right"/>
              <w:rPr>
                <w:rFonts w:cstheme="minorHAnsi"/>
                <w:b/>
                <w:bCs/>
                <w:color w:val="000000" w:themeColor="text1"/>
                <w:sz w:val="18"/>
                <w:szCs w:val="18"/>
              </w:rPr>
            </w:pPr>
          </w:p>
        </w:tc>
        <w:tc>
          <w:tcPr>
            <w:tcW w:w="430" w:type="dxa"/>
            <w:vAlign w:val="bottom"/>
          </w:tcPr>
          <w:p w14:paraId="60538AFB" w14:textId="77777777" w:rsidR="004F3778" w:rsidRPr="003239AE" w:rsidRDefault="004F3778" w:rsidP="00F0482A">
            <w:pPr>
              <w:autoSpaceDE w:val="0"/>
              <w:autoSpaceDN w:val="0"/>
              <w:adjustRightInd w:val="0"/>
              <w:spacing w:after="0"/>
              <w:jc w:val="right"/>
              <w:rPr>
                <w:rFonts w:cstheme="minorHAnsi"/>
                <w:b/>
                <w:bCs/>
                <w:color w:val="000000" w:themeColor="text1"/>
                <w:sz w:val="18"/>
                <w:szCs w:val="18"/>
              </w:rPr>
            </w:pPr>
          </w:p>
        </w:tc>
        <w:tc>
          <w:tcPr>
            <w:tcW w:w="1559" w:type="dxa"/>
            <w:vAlign w:val="bottom"/>
          </w:tcPr>
          <w:p w14:paraId="0007AE62" w14:textId="77777777" w:rsidR="004F3778" w:rsidRPr="003239AE" w:rsidRDefault="004F3778" w:rsidP="00F0482A">
            <w:pPr>
              <w:autoSpaceDE w:val="0"/>
              <w:autoSpaceDN w:val="0"/>
              <w:adjustRightInd w:val="0"/>
              <w:spacing w:after="0"/>
              <w:jc w:val="right"/>
              <w:rPr>
                <w:rFonts w:cstheme="minorHAnsi"/>
                <w:b/>
                <w:bCs/>
                <w:color w:val="000000" w:themeColor="text1"/>
                <w:sz w:val="18"/>
                <w:szCs w:val="18"/>
              </w:rPr>
            </w:pPr>
            <w:r w:rsidRPr="003239AE">
              <w:rPr>
                <w:rFonts w:cstheme="minorHAnsi"/>
                <w:b/>
                <w:bCs/>
                <w:color w:val="000000" w:themeColor="text1"/>
                <w:sz w:val="18"/>
                <w:szCs w:val="18"/>
              </w:rPr>
              <w:t>£</w:t>
            </w:r>
          </w:p>
        </w:tc>
        <w:tc>
          <w:tcPr>
            <w:tcW w:w="1559" w:type="dxa"/>
            <w:gridSpan w:val="2"/>
            <w:vAlign w:val="bottom"/>
          </w:tcPr>
          <w:p w14:paraId="05A3036E" w14:textId="77777777" w:rsidR="004F3778" w:rsidRPr="003239AE" w:rsidRDefault="004F3778" w:rsidP="00F0482A">
            <w:pPr>
              <w:autoSpaceDE w:val="0"/>
              <w:autoSpaceDN w:val="0"/>
              <w:adjustRightInd w:val="0"/>
              <w:spacing w:after="0"/>
              <w:jc w:val="right"/>
              <w:rPr>
                <w:rFonts w:cstheme="minorHAnsi"/>
                <w:b/>
                <w:bCs/>
                <w:color w:val="000000" w:themeColor="text1"/>
                <w:sz w:val="18"/>
                <w:szCs w:val="18"/>
              </w:rPr>
            </w:pPr>
            <w:r w:rsidRPr="003239AE">
              <w:rPr>
                <w:rFonts w:cstheme="minorHAnsi"/>
                <w:b/>
                <w:bCs/>
                <w:color w:val="000000" w:themeColor="text1"/>
                <w:sz w:val="18"/>
                <w:szCs w:val="18"/>
              </w:rPr>
              <w:t>£</w:t>
            </w:r>
          </w:p>
        </w:tc>
        <w:tc>
          <w:tcPr>
            <w:tcW w:w="236" w:type="dxa"/>
          </w:tcPr>
          <w:p w14:paraId="02E36939" w14:textId="77777777" w:rsidR="004F3778" w:rsidRPr="003239AE" w:rsidRDefault="004F3778" w:rsidP="00F0482A">
            <w:pPr>
              <w:autoSpaceDE w:val="0"/>
              <w:autoSpaceDN w:val="0"/>
              <w:adjustRightInd w:val="0"/>
              <w:spacing w:after="0"/>
              <w:jc w:val="right"/>
              <w:rPr>
                <w:rFonts w:cstheme="minorHAnsi"/>
                <w:b/>
                <w:bCs/>
                <w:color w:val="000000" w:themeColor="text1"/>
                <w:sz w:val="18"/>
                <w:szCs w:val="18"/>
              </w:rPr>
            </w:pPr>
          </w:p>
        </w:tc>
        <w:tc>
          <w:tcPr>
            <w:tcW w:w="1374" w:type="dxa"/>
            <w:gridSpan w:val="3"/>
          </w:tcPr>
          <w:p w14:paraId="69485924" w14:textId="6903DCD4" w:rsidR="004F3778" w:rsidRPr="003239AE" w:rsidRDefault="004F3778" w:rsidP="00F0482A">
            <w:pPr>
              <w:autoSpaceDE w:val="0"/>
              <w:autoSpaceDN w:val="0"/>
              <w:adjustRightInd w:val="0"/>
              <w:spacing w:after="0"/>
              <w:jc w:val="right"/>
              <w:rPr>
                <w:rFonts w:cstheme="minorHAnsi"/>
                <w:b/>
                <w:bCs/>
                <w:color w:val="000000" w:themeColor="text1"/>
                <w:sz w:val="18"/>
                <w:szCs w:val="18"/>
              </w:rPr>
            </w:pPr>
            <w:r w:rsidRPr="003239AE">
              <w:rPr>
                <w:rFonts w:cstheme="minorHAnsi"/>
                <w:b/>
                <w:bCs/>
                <w:color w:val="000000" w:themeColor="text1"/>
                <w:sz w:val="18"/>
                <w:szCs w:val="18"/>
              </w:rPr>
              <w:t>£</w:t>
            </w:r>
          </w:p>
        </w:tc>
      </w:tr>
      <w:tr w:rsidR="004F3778" w:rsidRPr="007D673F" w14:paraId="639DD7D3" w14:textId="1790A515" w:rsidTr="004C1096">
        <w:trPr>
          <w:trHeight w:val="216"/>
        </w:trPr>
        <w:tc>
          <w:tcPr>
            <w:tcW w:w="3544" w:type="dxa"/>
            <w:vAlign w:val="bottom"/>
          </w:tcPr>
          <w:p w14:paraId="4BF49339" w14:textId="77777777" w:rsidR="004F3778" w:rsidRPr="003239AE" w:rsidRDefault="004F3778" w:rsidP="00F0482A">
            <w:pPr>
              <w:autoSpaceDE w:val="0"/>
              <w:autoSpaceDN w:val="0"/>
              <w:adjustRightInd w:val="0"/>
              <w:spacing w:after="0"/>
              <w:rPr>
                <w:rFonts w:cstheme="minorHAnsi"/>
                <w:b/>
                <w:color w:val="000000" w:themeColor="text1"/>
                <w:sz w:val="18"/>
                <w:szCs w:val="18"/>
              </w:rPr>
            </w:pPr>
          </w:p>
        </w:tc>
        <w:tc>
          <w:tcPr>
            <w:tcW w:w="475" w:type="dxa"/>
          </w:tcPr>
          <w:p w14:paraId="00C0CC00"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236" w:type="dxa"/>
            <w:vAlign w:val="bottom"/>
          </w:tcPr>
          <w:p w14:paraId="7F5ECAC0"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277" w:type="dxa"/>
          </w:tcPr>
          <w:p w14:paraId="72953523"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430" w:type="dxa"/>
          </w:tcPr>
          <w:p w14:paraId="6124822A"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1559" w:type="dxa"/>
            <w:vAlign w:val="bottom"/>
          </w:tcPr>
          <w:p w14:paraId="50A2683D"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1559" w:type="dxa"/>
            <w:gridSpan w:val="2"/>
            <w:vAlign w:val="bottom"/>
          </w:tcPr>
          <w:p w14:paraId="03BC232B"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236" w:type="dxa"/>
          </w:tcPr>
          <w:p w14:paraId="2319C96F"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1374" w:type="dxa"/>
            <w:gridSpan w:val="3"/>
            <w:vAlign w:val="bottom"/>
          </w:tcPr>
          <w:p w14:paraId="2F5160A5" w14:textId="77777777" w:rsidR="004F3778" w:rsidRPr="003239AE" w:rsidRDefault="004F3778">
            <w:pPr>
              <w:autoSpaceDE w:val="0"/>
              <w:autoSpaceDN w:val="0"/>
              <w:adjustRightInd w:val="0"/>
              <w:spacing w:after="0"/>
              <w:jc w:val="right"/>
              <w:rPr>
                <w:rFonts w:cstheme="minorHAnsi"/>
                <w:color w:val="000000" w:themeColor="text1"/>
                <w:sz w:val="18"/>
                <w:szCs w:val="18"/>
              </w:rPr>
            </w:pPr>
          </w:p>
        </w:tc>
      </w:tr>
      <w:tr w:rsidR="004F3778" w:rsidRPr="007D673F" w14:paraId="2366FF6E" w14:textId="5FF5720E" w:rsidTr="004C1096">
        <w:trPr>
          <w:trHeight w:val="216"/>
        </w:trPr>
        <w:tc>
          <w:tcPr>
            <w:tcW w:w="3544" w:type="dxa"/>
            <w:vAlign w:val="bottom"/>
          </w:tcPr>
          <w:p w14:paraId="396DAF9F" w14:textId="77777777" w:rsidR="004F3778" w:rsidRPr="003239AE" w:rsidRDefault="004F3778" w:rsidP="00F0482A">
            <w:pPr>
              <w:autoSpaceDE w:val="0"/>
              <w:autoSpaceDN w:val="0"/>
              <w:adjustRightInd w:val="0"/>
              <w:spacing w:after="0"/>
              <w:rPr>
                <w:rFonts w:cstheme="minorHAnsi"/>
                <w:b/>
                <w:color w:val="000000" w:themeColor="text1"/>
                <w:sz w:val="18"/>
                <w:szCs w:val="18"/>
              </w:rPr>
            </w:pPr>
            <w:r w:rsidRPr="003239AE">
              <w:rPr>
                <w:rFonts w:cstheme="minorHAnsi"/>
                <w:b/>
                <w:color w:val="000000" w:themeColor="text1"/>
                <w:sz w:val="18"/>
                <w:szCs w:val="18"/>
              </w:rPr>
              <w:t>Loss before tax</w:t>
            </w:r>
          </w:p>
        </w:tc>
        <w:tc>
          <w:tcPr>
            <w:tcW w:w="475" w:type="dxa"/>
          </w:tcPr>
          <w:p w14:paraId="3FF74BEA"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236" w:type="dxa"/>
            <w:vAlign w:val="bottom"/>
          </w:tcPr>
          <w:p w14:paraId="0D283218"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277" w:type="dxa"/>
          </w:tcPr>
          <w:p w14:paraId="5A166D47"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430" w:type="dxa"/>
          </w:tcPr>
          <w:p w14:paraId="296B1D3A"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1559" w:type="dxa"/>
            <w:vAlign w:val="bottom"/>
          </w:tcPr>
          <w:p w14:paraId="0D4D0B25" w14:textId="36741966" w:rsidR="004F3778" w:rsidRPr="003239AE" w:rsidRDefault="004F3778" w:rsidP="00F0482A">
            <w:pPr>
              <w:autoSpaceDE w:val="0"/>
              <w:autoSpaceDN w:val="0"/>
              <w:adjustRightInd w:val="0"/>
              <w:spacing w:after="0"/>
              <w:jc w:val="right"/>
              <w:rPr>
                <w:rFonts w:cstheme="minorHAnsi"/>
                <w:color w:val="000000" w:themeColor="text1"/>
                <w:sz w:val="18"/>
                <w:szCs w:val="18"/>
              </w:rPr>
            </w:pPr>
            <w:r w:rsidRPr="003239AE">
              <w:rPr>
                <w:rFonts w:cstheme="minorHAnsi"/>
                <w:color w:val="000000" w:themeColor="text1"/>
                <w:sz w:val="18"/>
                <w:szCs w:val="18"/>
              </w:rPr>
              <w:t>(</w:t>
            </w:r>
            <w:r>
              <w:rPr>
                <w:rFonts w:cstheme="minorHAnsi"/>
                <w:color w:val="000000" w:themeColor="text1"/>
                <w:sz w:val="18"/>
                <w:szCs w:val="18"/>
              </w:rPr>
              <w:t>91,8</w:t>
            </w:r>
            <w:r w:rsidR="00942526">
              <w:rPr>
                <w:rFonts w:cstheme="minorHAnsi"/>
                <w:color w:val="000000" w:themeColor="text1"/>
                <w:sz w:val="18"/>
                <w:szCs w:val="18"/>
              </w:rPr>
              <w:t>40</w:t>
            </w:r>
            <w:r w:rsidRPr="003239AE">
              <w:rPr>
                <w:rFonts w:cstheme="minorHAnsi"/>
                <w:color w:val="000000" w:themeColor="text1"/>
                <w:sz w:val="18"/>
                <w:szCs w:val="18"/>
              </w:rPr>
              <w:t>)</w:t>
            </w:r>
          </w:p>
        </w:tc>
        <w:tc>
          <w:tcPr>
            <w:tcW w:w="1559" w:type="dxa"/>
            <w:gridSpan w:val="2"/>
            <w:vAlign w:val="bottom"/>
          </w:tcPr>
          <w:p w14:paraId="30B4CE9C" w14:textId="08905D1E" w:rsidR="004F3778" w:rsidRPr="003239AE" w:rsidRDefault="004F3778" w:rsidP="00F0482A">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(147,379)</w:t>
            </w:r>
          </w:p>
        </w:tc>
        <w:tc>
          <w:tcPr>
            <w:tcW w:w="236" w:type="dxa"/>
          </w:tcPr>
          <w:p w14:paraId="6625744D" w14:textId="77777777" w:rsidR="004F3778" w:rsidRDefault="004F3778" w:rsidP="00F0482A">
            <w:pPr>
              <w:autoSpaceDE w:val="0"/>
              <w:autoSpaceDN w:val="0"/>
              <w:adjustRightInd w:val="0"/>
              <w:spacing w:after="0"/>
              <w:jc w:val="right"/>
              <w:rPr>
                <w:rFonts w:cstheme="minorHAnsi"/>
                <w:color w:val="000000" w:themeColor="text1"/>
                <w:sz w:val="18"/>
                <w:szCs w:val="18"/>
              </w:rPr>
            </w:pPr>
          </w:p>
        </w:tc>
        <w:tc>
          <w:tcPr>
            <w:tcW w:w="1374" w:type="dxa"/>
            <w:gridSpan w:val="3"/>
            <w:vAlign w:val="bottom"/>
          </w:tcPr>
          <w:p w14:paraId="45EB996B" w14:textId="54FB8696" w:rsidR="004F3778" w:rsidRDefault="004F3778">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(202,612)</w:t>
            </w:r>
          </w:p>
        </w:tc>
      </w:tr>
      <w:tr w:rsidR="004F3778" w:rsidRPr="007D673F" w14:paraId="7C5E1052" w14:textId="7A6989D7" w:rsidTr="004C1096">
        <w:trPr>
          <w:trHeight w:val="216"/>
        </w:trPr>
        <w:tc>
          <w:tcPr>
            <w:tcW w:w="3544" w:type="dxa"/>
            <w:vAlign w:val="bottom"/>
          </w:tcPr>
          <w:p w14:paraId="4161E0C0" w14:textId="77777777" w:rsidR="004F3778" w:rsidRPr="003239AE" w:rsidRDefault="004F3778" w:rsidP="00F0482A">
            <w:pPr>
              <w:autoSpaceDE w:val="0"/>
              <w:autoSpaceDN w:val="0"/>
              <w:adjustRightInd w:val="0"/>
              <w:spacing w:after="0"/>
              <w:rPr>
                <w:rFonts w:cstheme="minorHAnsi"/>
                <w:i/>
                <w:color w:val="000000" w:themeColor="text1"/>
                <w:sz w:val="18"/>
                <w:szCs w:val="18"/>
                <w:u w:val="single"/>
              </w:rPr>
            </w:pPr>
            <w:r w:rsidRPr="003239AE">
              <w:rPr>
                <w:rFonts w:cstheme="minorHAnsi"/>
                <w:i/>
                <w:color w:val="000000" w:themeColor="text1"/>
                <w:sz w:val="18"/>
                <w:szCs w:val="18"/>
                <w:u w:val="single"/>
              </w:rPr>
              <w:t>Adjusted for:</w:t>
            </w:r>
          </w:p>
        </w:tc>
        <w:tc>
          <w:tcPr>
            <w:tcW w:w="475" w:type="dxa"/>
          </w:tcPr>
          <w:p w14:paraId="62F7EBA8"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236" w:type="dxa"/>
            <w:vAlign w:val="bottom"/>
          </w:tcPr>
          <w:p w14:paraId="5C1877ED"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277" w:type="dxa"/>
          </w:tcPr>
          <w:p w14:paraId="31BDAE84"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430" w:type="dxa"/>
          </w:tcPr>
          <w:p w14:paraId="54DCDB9D"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1559" w:type="dxa"/>
            <w:vAlign w:val="bottom"/>
          </w:tcPr>
          <w:p w14:paraId="37E1F1D3"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1559" w:type="dxa"/>
            <w:gridSpan w:val="2"/>
            <w:vAlign w:val="bottom"/>
          </w:tcPr>
          <w:p w14:paraId="0F9904E9"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236" w:type="dxa"/>
          </w:tcPr>
          <w:p w14:paraId="3DD9F37E"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1374" w:type="dxa"/>
            <w:gridSpan w:val="3"/>
            <w:vAlign w:val="bottom"/>
          </w:tcPr>
          <w:p w14:paraId="6D5F024F" w14:textId="77777777" w:rsidR="004F3778" w:rsidRPr="003239AE" w:rsidRDefault="004F3778">
            <w:pPr>
              <w:autoSpaceDE w:val="0"/>
              <w:autoSpaceDN w:val="0"/>
              <w:adjustRightInd w:val="0"/>
              <w:spacing w:after="0"/>
              <w:jc w:val="right"/>
              <w:rPr>
                <w:rFonts w:cstheme="minorHAnsi"/>
                <w:color w:val="000000" w:themeColor="text1"/>
                <w:sz w:val="18"/>
                <w:szCs w:val="18"/>
              </w:rPr>
            </w:pPr>
          </w:p>
        </w:tc>
      </w:tr>
      <w:tr w:rsidR="004F3778" w:rsidRPr="007D673F" w14:paraId="455B3C8C" w14:textId="70E89339" w:rsidTr="004C1096">
        <w:trPr>
          <w:trHeight w:val="216"/>
        </w:trPr>
        <w:tc>
          <w:tcPr>
            <w:tcW w:w="3544" w:type="dxa"/>
            <w:vAlign w:val="bottom"/>
          </w:tcPr>
          <w:p w14:paraId="3FA5040A" w14:textId="77777777" w:rsidR="004F3778" w:rsidRPr="00E94619" w:rsidRDefault="004F3778" w:rsidP="00F0482A">
            <w:pPr>
              <w:autoSpaceDE w:val="0"/>
              <w:autoSpaceDN w:val="0"/>
              <w:adjustRightInd w:val="0"/>
              <w:spacing w:after="0"/>
              <w:rPr>
                <w:rFonts w:cstheme="minorHAnsi"/>
                <w:iCs/>
                <w:color w:val="000000" w:themeColor="text1"/>
                <w:sz w:val="18"/>
                <w:szCs w:val="18"/>
              </w:rPr>
            </w:pPr>
            <w:r>
              <w:rPr>
                <w:rFonts w:cstheme="minorHAnsi"/>
                <w:iCs/>
                <w:color w:val="000000" w:themeColor="text1"/>
                <w:sz w:val="18"/>
                <w:szCs w:val="18"/>
              </w:rPr>
              <w:t>(Increase)/Decrease in trade and other receivables</w:t>
            </w:r>
          </w:p>
        </w:tc>
        <w:tc>
          <w:tcPr>
            <w:tcW w:w="475" w:type="dxa"/>
          </w:tcPr>
          <w:p w14:paraId="3898BCFD"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236" w:type="dxa"/>
            <w:vAlign w:val="bottom"/>
          </w:tcPr>
          <w:p w14:paraId="56970914"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277" w:type="dxa"/>
          </w:tcPr>
          <w:p w14:paraId="7B4435EE"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430" w:type="dxa"/>
          </w:tcPr>
          <w:p w14:paraId="02D5DA5C"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1559" w:type="dxa"/>
            <w:vAlign w:val="bottom"/>
          </w:tcPr>
          <w:p w14:paraId="6126A84D" w14:textId="1E5E208D" w:rsidR="004F3778" w:rsidRPr="003239AE" w:rsidRDefault="004F3778" w:rsidP="00F0482A">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8,953</w:t>
            </w:r>
          </w:p>
        </w:tc>
        <w:tc>
          <w:tcPr>
            <w:tcW w:w="1559" w:type="dxa"/>
            <w:gridSpan w:val="2"/>
            <w:vAlign w:val="bottom"/>
          </w:tcPr>
          <w:p w14:paraId="3FB95E16" w14:textId="22D26041" w:rsidR="004F3778" w:rsidRPr="003239AE" w:rsidRDefault="004F3778" w:rsidP="004C1096">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 xml:space="preserve">                 (8,712)</w:t>
            </w:r>
          </w:p>
        </w:tc>
        <w:tc>
          <w:tcPr>
            <w:tcW w:w="236" w:type="dxa"/>
          </w:tcPr>
          <w:p w14:paraId="2564DBBC" w14:textId="77777777" w:rsidR="004F3778" w:rsidRDefault="004F3778" w:rsidP="00434182">
            <w:pPr>
              <w:autoSpaceDE w:val="0"/>
              <w:autoSpaceDN w:val="0"/>
              <w:adjustRightInd w:val="0"/>
              <w:spacing w:after="0"/>
              <w:jc w:val="right"/>
              <w:rPr>
                <w:rFonts w:cstheme="minorHAnsi"/>
                <w:color w:val="000000" w:themeColor="text1"/>
                <w:sz w:val="18"/>
                <w:szCs w:val="18"/>
              </w:rPr>
            </w:pPr>
          </w:p>
        </w:tc>
        <w:tc>
          <w:tcPr>
            <w:tcW w:w="1374" w:type="dxa"/>
            <w:gridSpan w:val="3"/>
            <w:vAlign w:val="bottom"/>
          </w:tcPr>
          <w:p w14:paraId="294E6FAC" w14:textId="23C2DD74" w:rsidR="004F3778" w:rsidRDefault="004F3778">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(25,191)</w:t>
            </w:r>
          </w:p>
        </w:tc>
      </w:tr>
      <w:tr w:rsidR="004F3778" w:rsidRPr="007D673F" w14:paraId="3C78E2C5" w14:textId="411EF20D" w:rsidTr="004C1096">
        <w:trPr>
          <w:trHeight w:val="216"/>
        </w:trPr>
        <w:tc>
          <w:tcPr>
            <w:tcW w:w="3544" w:type="dxa"/>
            <w:vAlign w:val="bottom"/>
          </w:tcPr>
          <w:p w14:paraId="582E966F" w14:textId="77777777" w:rsidR="004F3778" w:rsidRPr="003239AE" w:rsidRDefault="004F3778" w:rsidP="00F0482A">
            <w:pPr>
              <w:autoSpaceDE w:val="0"/>
              <w:autoSpaceDN w:val="0"/>
              <w:adjustRightInd w:val="0"/>
              <w:spacing w:after="0"/>
              <w:rPr>
                <w:rFonts w:cstheme="minorHAnsi"/>
                <w:color w:val="000000" w:themeColor="text1"/>
                <w:sz w:val="18"/>
                <w:szCs w:val="18"/>
              </w:rPr>
            </w:pPr>
            <w:r>
              <w:rPr>
                <w:rFonts w:cstheme="minorHAnsi"/>
                <w:color w:val="000000" w:themeColor="text1"/>
                <w:sz w:val="18"/>
                <w:szCs w:val="18"/>
              </w:rPr>
              <w:t>(Decrease)/Increase</w:t>
            </w:r>
            <w:r w:rsidRPr="003239AE">
              <w:rPr>
                <w:rFonts w:cstheme="minorHAnsi"/>
                <w:color w:val="000000" w:themeColor="text1"/>
                <w:sz w:val="18"/>
                <w:szCs w:val="18"/>
              </w:rPr>
              <w:t xml:space="preserve"> in trade creditors</w:t>
            </w:r>
          </w:p>
        </w:tc>
        <w:tc>
          <w:tcPr>
            <w:tcW w:w="475" w:type="dxa"/>
          </w:tcPr>
          <w:p w14:paraId="0E4DF66C"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236" w:type="dxa"/>
            <w:vAlign w:val="bottom"/>
          </w:tcPr>
          <w:p w14:paraId="5FF33565"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277" w:type="dxa"/>
          </w:tcPr>
          <w:p w14:paraId="10544B52"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430" w:type="dxa"/>
          </w:tcPr>
          <w:p w14:paraId="0CDA4449"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1559" w:type="dxa"/>
            <w:tcBorders>
              <w:bottom w:val="single" w:sz="4" w:space="0" w:color="auto"/>
            </w:tcBorders>
            <w:vAlign w:val="center"/>
          </w:tcPr>
          <w:p w14:paraId="2C7A608A" w14:textId="1EFF1CFF" w:rsidR="004F3778" w:rsidRPr="003239AE" w:rsidRDefault="004F3778" w:rsidP="00F0482A">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61</w:t>
            </w:r>
            <w:r w:rsidR="00942526">
              <w:rPr>
                <w:rFonts w:cstheme="minorHAnsi"/>
                <w:color w:val="000000" w:themeColor="text1"/>
                <w:sz w:val="18"/>
                <w:szCs w:val="18"/>
              </w:rPr>
              <w:t>8</w:t>
            </w:r>
          </w:p>
        </w:tc>
        <w:tc>
          <w:tcPr>
            <w:tcW w:w="1559" w:type="dxa"/>
            <w:gridSpan w:val="2"/>
            <w:tcBorders>
              <w:bottom w:val="single" w:sz="4" w:space="0" w:color="auto"/>
            </w:tcBorders>
            <w:vAlign w:val="bottom"/>
          </w:tcPr>
          <w:p w14:paraId="52770EA0" w14:textId="565714E7" w:rsidR="004F3778" w:rsidRPr="003239AE" w:rsidRDefault="004F3778" w:rsidP="00F0482A">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(37,336)</w:t>
            </w:r>
          </w:p>
        </w:tc>
        <w:tc>
          <w:tcPr>
            <w:tcW w:w="236" w:type="dxa"/>
            <w:tcBorders>
              <w:bottom w:val="single" w:sz="4" w:space="0" w:color="auto"/>
            </w:tcBorders>
          </w:tcPr>
          <w:p w14:paraId="5B38AB05" w14:textId="77777777" w:rsidR="004F3778" w:rsidRDefault="004F3778" w:rsidP="00F0482A">
            <w:pPr>
              <w:autoSpaceDE w:val="0"/>
              <w:autoSpaceDN w:val="0"/>
              <w:adjustRightInd w:val="0"/>
              <w:spacing w:after="0"/>
              <w:jc w:val="right"/>
              <w:rPr>
                <w:rFonts w:cstheme="minorHAnsi"/>
                <w:color w:val="000000" w:themeColor="text1"/>
                <w:sz w:val="18"/>
                <w:szCs w:val="18"/>
              </w:rPr>
            </w:pPr>
          </w:p>
        </w:tc>
        <w:tc>
          <w:tcPr>
            <w:tcW w:w="1374" w:type="dxa"/>
            <w:gridSpan w:val="3"/>
            <w:tcBorders>
              <w:bottom w:val="single" w:sz="4" w:space="0" w:color="auto"/>
            </w:tcBorders>
            <w:vAlign w:val="bottom"/>
          </w:tcPr>
          <w:p w14:paraId="2805D7E7" w14:textId="3D56DD21" w:rsidR="004F3778" w:rsidRDefault="004F3778">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(3,254)</w:t>
            </w:r>
          </w:p>
        </w:tc>
      </w:tr>
      <w:tr w:rsidR="004F3778" w:rsidRPr="007D673F" w14:paraId="13838CA5" w14:textId="033880C7" w:rsidTr="004C1096">
        <w:trPr>
          <w:trHeight w:val="250"/>
        </w:trPr>
        <w:tc>
          <w:tcPr>
            <w:tcW w:w="3544" w:type="dxa"/>
            <w:vAlign w:val="bottom"/>
          </w:tcPr>
          <w:p w14:paraId="04A086D2" w14:textId="77777777" w:rsidR="004F3778" w:rsidRPr="003239AE" w:rsidRDefault="004F3778" w:rsidP="00F0482A">
            <w:pPr>
              <w:autoSpaceDE w:val="0"/>
              <w:autoSpaceDN w:val="0"/>
              <w:adjustRightInd w:val="0"/>
              <w:spacing w:after="0"/>
              <w:rPr>
                <w:rFonts w:cstheme="minorHAnsi"/>
                <w:color w:val="000000" w:themeColor="text1"/>
                <w:sz w:val="18"/>
                <w:szCs w:val="18"/>
              </w:rPr>
            </w:pPr>
            <w:r w:rsidRPr="003239AE">
              <w:rPr>
                <w:rFonts w:cstheme="minorHAnsi"/>
                <w:color w:val="000000" w:themeColor="text1"/>
                <w:sz w:val="18"/>
                <w:szCs w:val="18"/>
              </w:rPr>
              <w:t>Net cash used in operating activities</w:t>
            </w:r>
          </w:p>
        </w:tc>
        <w:tc>
          <w:tcPr>
            <w:tcW w:w="475" w:type="dxa"/>
          </w:tcPr>
          <w:p w14:paraId="1D60E54E"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236" w:type="dxa"/>
            <w:vAlign w:val="bottom"/>
          </w:tcPr>
          <w:p w14:paraId="2949B1F6"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277" w:type="dxa"/>
          </w:tcPr>
          <w:p w14:paraId="0B3CEEEE" w14:textId="77777777" w:rsidR="004F3778" w:rsidRPr="003239AE" w:rsidRDefault="004F3778" w:rsidP="00F0482A">
            <w:pPr>
              <w:autoSpaceDE w:val="0"/>
              <w:autoSpaceDN w:val="0"/>
              <w:adjustRightInd w:val="0"/>
              <w:spacing w:after="0"/>
              <w:jc w:val="right"/>
              <w:rPr>
                <w:rFonts w:cstheme="minorHAnsi"/>
                <w:bCs/>
                <w:color w:val="000000" w:themeColor="text1"/>
                <w:sz w:val="18"/>
                <w:szCs w:val="18"/>
              </w:rPr>
            </w:pPr>
          </w:p>
        </w:tc>
        <w:tc>
          <w:tcPr>
            <w:tcW w:w="430" w:type="dxa"/>
          </w:tcPr>
          <w:p w14:paraId="3BA6DBA8"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1559" w:type="dxa"/>
            <w:tcBorders>
              <w:top w:val="single" w:sz="4" w:space="0" w:color="auto"/>
            </w:tcBorders>
            <w:vAlign w:val="bottom"/>
          </w:tcPr>
          <w:p w14:paraId="0B45828B" w14:textId="092461AF" w:rsidR="004F3778" w:rsidRPr="003239AE" w:rsidRDefault="004F3778" w:rsidP="00F0482A">
            <w:pPr>
              <w:autoSpaceDE w:val="0"/>
              <w:autoSpaceDN w:val="0"/>
              <w:adjustRightInd w:val="0"/>
              <w:spacing w:after="0"/>
              <w:jc w:val="right"/>
              <w:rPr>
                <w:rFonts w:cstheme="minorHAnsi"/>
                <w:color w:val="000000" w:themeColor="text1"/>
                <w:sz w:val="18"/>
                <w:szCs w:val="18"/>
              </w:rPr>
            </w:pPr>
            <w:r w:rsidRPr="003239AE">
              <w:rPr>
                <w:rFonts w:cstheme="minorHAnsi"/>
                <w:color w:val="000000" w:themeColor="text1"/>
                <w:sz w:val="18"/>
                <w:szCs w:val="18"/>
              </w:rPr>
              <w:t>(</w:t>
            </w:r>
            <w:r>
              <w:rPr>
                <w:rFonts w:cstheme="minorHAnsi"/>
                <w:color w:val="000000" w:themeColor="text1"/>
                <w:sz w:val="18"/>
                <w:szCs w:val="18"/>
              </w:rPr>
              <w:t>82,269</w:t>
            </w:r>
            <w:r w:rsidRPr="003239AE">
              <w:rPr>
                <w:rFonts w:cstheme="minorHAnsi"/>
                <w:color w:val="000000" w:themeColor="text1"/>
                <w:sz w:val="18"/>
                <w:szCs w:val="18"/>
              </w:rPr>
              <w:t>)</w:t>
            </w:r>
          </w:p>
        </w:tc>
        <w:tc>
          <w:tcPr>
            <w:tcW w:w="1559" w:type="dxa"/>
            <w:gridSpan w:val="2"/>
            <w:tcBorders>
              <w:top w:val="single" w:sz="4" w:space="0" w:color="auto"/>
            </w:tcBorders>
            <w:vAlign w:val="bottom"/>
          </w:tcPr>
          <w:p w14:paraId="1887242D" w14:textId="3DE8F137" w:rsidR="004F3778" w:rsidRPr="003239AE" w:rsidRDefault="004F3778" w:rsidP="00F0482A">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(193,427)</w:t>
            </w:r>
          </w:p>
        </w:tc>
        <w:tc>
          <w:tcPr>
            <w:tcW w:w="236" w:type="dxa"/>
            <w:tcBorders>
              <w:top w:val="single" w:sz="4" w:space="0" w:color="auto"/>
            </w:tcBorders>
          </w:tcPr>
          <w:p w14:paraId="29B10D30" w14:textId="77777777" w:rsidR="004F3778" w:rsidRDefault="004F3778" w:rsidP="00F0482A">
            <w:pPr>
              <w:autoSpaceDE w:val="0"/>
              <w:autoSpaceDN w:val="0"/>
              <w:adjustRightInd w:val="0"/>
              <w:spacing w:after="0"/>
              <w:jc w:val="right"/>
              <w:rPr>
                <w:rFonts w:cstheme="minorHAnsi"/>
                <w:color w:val="000000" w:themeColor="text1"/>
                <w:sz w:val="18"/>
                <w:szCs w:val="18"/>
              </w:rPr>
            </w:pPr>
          </w:p>
        </w:tc>
        <w:tc>
          <w:tcPr>
            <w:tcW w:w="1374" w:type="dxa"/>
            <w:gridSpan w:val="3"/>
            <w:tcBorders>
              <w:top w:val="single" w:sz="4" w:space="0" w:color="auto"/>
            </w:tcBorders>
            <w:vAlign w:val="bottom"/>
          </w:tcPr>
          <w:p w14:paraId="0853BB71" w14:textId="2D31B215" w:rsidR="004F3778" w:rsidRDefault="004F3778">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(236,057)</w:t>
            </w:r>
          </w:p>
        </w:tc>
      </w:tr>
      <w:tr w:rsidR="004F3778" w:rsidRPr="007D673F" w14:paraId="6DA4E6F2" w14:textId="0F4A8FBB" w:rsidTr="004C1096">
        <w:trPr>
          <w:trHeight w:val="250"/>
        </w:trPr>
        <w:tc>
          <w:tcPr>
            <w:tcW w:w="3544" w:type="dxa"/>
            <w:vAlign w:val="bottom"/>
          </w:tcPr>
          <w:p w14:paraId="38B7558E" w14:textId="77777777" w:rsidR="004F3778" w:rsidRPr="003239AE" w:rsidRDefault="004F3778" w:rsidP="00F0482A">
            <w:pPr>
              <w:autoSpaceDE w:val="0"/>
              <w:autoSpaceDN w:val="0"/>
              <w:adjustRightInd w:val="0"/>
              <w:spacing w:after="0"/>
              <w:rPr>
                <w:rFonts w:cstheme="minorHAnsi"/>
                <w:color w:val="000000" w:themeColor="text1"/>
                <w:sz w:val="18"/>
                <w:szCs w:val="18"/>
              </w:rPr>
            </w:pPr>
          </w:p>
        </w:tc>
        <w:tc>
          <w:tcPr>
            <w:tcW w:w="475" w:type="dxa"/>
          </w:tcPr>
          <w:p w14:paraId="6C5A0A97"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236" w:type="dxa"/>
            <w:vAlign w:val="bottom"/>
          </w:tcPr>
          <w:p w14:paraId="5555332C"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277" w:type="dxa"/>
          </w:tcPr>
          <w:p w14:paraId="4099039D" w14:textId="77777777" w:rsidR="004F3778" w:rsidRPr="003239AE" w:rsidRDefault="004F3778" w:rsidP="00F0482A">
            <w:pPr>
              <w:autoSpaceDE w:val="0"/>
              <w:autoSpaceDN w:val="0"/>
              <w:adjustRightInd w:val="0"/>
              <w:spacing w:after="0"/>
              <w:jc w:val="right"/>
              <w:rPr>
                <w:rFonts w:cstheme="minorHAnsi"/>
                <w:bCs/>
                <w:color w:val="000000" w:themeColor="text1"/>
                <w:sz w:val="18"/>
                <w:szCs w:val="18"/>
              </w:rPr>
            </w:pPr>
          </w:p>
        </w:tc>
        <w:tc>
          <w:tcPr>
            <w:tcW w:w="430" w:type="dxa"/>
          </w:tcPr>
          <w:p w14:paraId="492C75B3"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1559" w:type="dxa"/>
            <w:vAlign w:val="bottom"/>
          </w:tcPr>
          <w:p w14:paraId="49AC41CC"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1559" w:type="dxa"/>
            <w:gridSpan w:val="2"/>
            <w:vAlign w:val="bottom"/>
          </w:tcPr>
          <w:p w14:paraId="6FAD7D18"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236" w:type="dxa"/>
          </w:tcPr>
          <w:p w14:paraId="3A78BCD2"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1374" w:type="dxa"/>
            <w:gridSpan w:val="3"/>
            <w:vAlign w:val="bottom"/>
          </w:tcPr>
          <w:p w14:paraId="44F08D7E" w14:textId="77777777" w:rsidR="004F3778" w:rsidRPr="003239AE" w:rsidRDefault="004F3778">
            <w:pPr>
              <w:autoSpaceDE w:val="0"/>
              <w:autoSpaceDN w:val="0"/>
              <w:adjustRightInd w:val="0"/>
              <w:spacing w:after="0"/>
              <w:jc w:val="right"/>
              <w:rPr>
                <w:rFonts w:cstheme="minorHAnsi"/>
                <w:color w:val="000000" w:themeColor="text1"/>
                <w:sz w:val="18"/>
                <w:szCs w:val="18"/>
              </w:rPr>
            </w:pPr>
          </w:p>
        </w:tc>
      </w:tr>
      <w:tr w:rsidR="004F3778" w:rsidRPr="007D673F" w14:paraId="3B0538B2" w14:textId="5B71065E" w:rsidTr="004C1096">
        <w:trPr>
          <w:trHeight w:val="250"/>
        </w:trPr>
        <w:tc>
          <w:tcPr>
            <w:tcW w:w="3544" w:type="dxa"/>
            <w:vAlign w:val="bottom"/>
          </w:tcPr>
          <w:p w14:paraId="6A3CBB09" w14:textId="77777777" w:rsidR="004F3778" w:rsidRPr="003239AE" w:rsidRDefault="004F3778" w:rsidP="00F0482A">
            <w:pPr>
              <w:autoSpaceDE w:val="0"/>
              <w:autoSpaceDN w:val="0"/>
              <w:adjustRightInd w:val="0"/>
              <w:spacing w:after="0"/>
              <w:rPr>
                <w:rFonts w:cstheme="minorHAnsi"/>
                <w:b/>
                <w:color w:val="000000" w:themeColor="text1"/>
                <w:sz w:val="18"/>
                <w:szCs w:val="18"/>
              </w:rPr>
            </w:pPr>
            <w:r w:rsidRPr="003239AE">
              <w:rPr>
                <w:rFonts w:cstheme="minorHAnsi"/>
                <w:b/>
                <w:color w:val="000000" w:themeColor="text1"/>
                <w:sz w:val="18"/>
                <w:szCs w:val="18"/>
              </w:rPr>
              <w:t>Financing activities</w:t>
            </w:r>
          </w:p>
        </w:tc>
        <w:tc>
          <w:tcPr>
            <w:tcW w:w="475" w:type="dxa"/>
          </w:tcPr>
          <w:p w14:paraId="36E0427A" w14:textId="77777777" w:rsidR="004F3778" w:rsidRPr="003239AE" w:rsidRDefault="004F3778" w:rsidP="00F0482A">
            <w:pPr>
              <w:autoSpaceDE w:val="0"/>
              <w:autoSpaceDN w:val="0"/>
              <w:adjustRightInd w:val="0"/>
              <w:spacing w:after="0"/>
              <w:jc w:val="right"/>
              <w:rPr>
                <w:rFonts w:cstheme="minorHAnsi"/>
                <w:sz w:val="18"/>
                <w:szCs w:val="18"/>
              </w:rPr>
            </w:pPr>
          </w:p>
        </w:tc>
        <w:tc>
          <w:tcPr>
            <w:tcW w:w="236" w:type="dxa"/>
            <w:vAlign w:val="bottom"/>
          </w:tcPr>
          <w:p w14:paraId="546325F9" w14:textId="77777777" w:rsidR="004F3778" w:rsidRPr="003239AE" w:rsidRDefault="004F3778" w:rsidP="00F0482A">
            <w:pPr>
              <w:autoSpaceDE w:val="0"/>
              <w:autoSpaceDN w:val="0"/>
              <w:adjustRightInd w:val="0"/>
              <w:spacing w:after="0"/>
              <w:jc w:val="right"/>
              <w:rPr>
                <w:rFonts w:cstheme="minorHAnsi"/>
                <w:sz w:val="18"/>
                <w:szCs w:val="18"/>
              </w:rPr>
            </w:pPr>
          </w:p>
        </w:tc>
        <w:tc>
          <w:tcPr>
            <w:tcW w:w="277" w:type="dxa"/>
          </w:tcPr>
          <w:p w14:paraId="7AB4B19F" w14:textId="77777777" w:rsidR="004F3778" w:rsidRPr="003239AE" w:rsidRDefault="004F3778" w:rsidP="00F0482A">
            <w:pPr>
              <w:autoSpaceDE w:val="0"/>
              <w:autoSpaceDN w:val="0"/>
              <w:adjustRightInd w:val="0"/>
              <w:spacing w:after="0"/>
              <w:jc w:val="right"/>
              <w:rPr>
                <w:rFonts w:cstheme="minorHAnsi"/>
                <w:sz w:val="18"/>
                <w:szCs w:val="18"/>
              </w:rPr>
            </w:pPr>
          </w:p>
        </w:tc>
        <w:tc>
          <w:tcPr>
            <w:tcW w:w="430" w:type="dxa"/>
          </w:tcPr>
          <w:p w14:paraId="010F1DBF"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1559" w:type="dxa"/>
            <w:vAlign w:val="bottom"/>
          </w:tcPr>
          <w:p w14:paraId="3BF4DAF7" w14:textId="77777777" w:rsidR="004F3778" w:rsidRPr="003239AE" w:rsidRDefault="004F3778" w:rsidP="00F0482A">
            <w:pPr>
              <w:autoSpaceDE w:val="0"/>
              <w:autoSpaceDN w:val="0"/>
              <w:adjustRightInd w:val="0"/>
              <w:spacing w:after="0"/>
              <w:jc w:val="right"/>
              <w:rPr>
                <w:rFonts w:cstheme="minorHAnsi"/>
                <w:sz w:val="18"/>
                <w:szCs w:val="18"/>
              </w:rPr>
            </w:pPr>
          </w:p>
        </w:tc>
        <w:tc>
          <w:tcPr>
            <w:tcW w:w="1559" w:type="dxa"/>
            <w:gridSpan w:val="2"/>
            <w:vAlign w:val="bottom"/>
          </w:tcPr>
          <w:p w14:paraId="5EFD6B2B" w14:textId="77777777" w:rsidR="004F3778" w:rsidRPr="003239AE" w:rsidRDefault="004F3778" w:rsidP="00F0482A">
            <w:pPr>
              <w:autoSpaceDE w:val="0"/>
              <w:autoSpaceDN w:val="0"/>
              <w:adjustRightInd w:val="0"/>
              <w:spacing w:after="0"/>
              <w:jc w:val="right"/>
              <w:rPr>
                <w:rFonts w:cstheme="minorHAnsi"/>
                <w:sz w:val="18"/>
                <w:szCs w:val="18"/>
              </w:rPr>
            </w:pPr>
          </w:p>
        </w:tc>
        <w:tc>
          <w:tcPr>
            <w:tcW w:w="236" w:type="dxa"/>
          </w:tcPr>
          <w:p w14:paraId="1A0E3E0F" w14:textId="77777777" w:rsidR="004F3778" w:rsidRPr="003239AE" w:rsidRDefault="004F3778" w:rsidP="00F0482A">
            <w:pPr>
              <w:autoSpaceDE w:val="0"/>
              <w:autoSpaceDN w:val="0"/>
              <w:adjustRightInd w:val="0"/>
              <w:spacing w:after="0"/>
              <w:jc w:val="right"/>
              <w:rPr>
                <w:rFonts w:cstheme="minorHAnsi"/>
                <w:sz w:val="18"/>
                <w:szCs w:val="18"/>
              </w:rPr>
            </w:pPr>
          </w:p>
        </w:tc>
        <w:tc>
          <w:tcPr>
            <w:tcW w:w="1374" w:type="dxa"/>
            <w:gridSpan w:val="3"/>
            <w:vAlign w:val="bottom"/>
          </w:tcPr>
          <w:p w14:paraId="2F6F8D3B" w14:textId="77777777" w:rsidR="004F3778" w:rsidRPr="003239AE" w:rsidRDefault="004F3778">
            <w:pPr>
              <w:autoSpaceDE w:val="0"/>
              <w:autoSpaceDN w:val="0"/>
              <w:adjustRightInd w:val="0"/>
              <w:spacing w:after="0"/>
              <w:jc w:val="right"/>
              <w:rPr>
                <w:rFonts w:cstheme="minorHAnsi"/>
                <w:sz w:val="18"/>
                <w:szCs w:val="18"/>
              </w:rPr>
            </w:pPr>
          </w:p>
        </w:tc>
      </w:tr>
      <w:tr w:rsidR="004F3778" w:rsidRPr="007D673F" w14:paraId="18CA098E" w14:textId="6589EAB8" w:rsidTr="004C1096">
        <w:trPr>
          <w:trHeight w:val="250"/>
        </w:trPr>
        <w:tc>
          <w:tcPr>
            <w:tcW w:w="3544" w:type="dxa"/>
            <w:vAlign w:val="bottom"/>
          </w:tcPr>
          <w:p w14:paraId="525CE9F7" w14:textId="77777777" w:rsidR="004F3778" w:rsidRPr="00E94619" w:rsidRDefault="004F3778" w:rsidP="00F0482A">
            <w:pPr>
              <w:autoSpaceDE w:val="0"/>
              <w:autoSpaceDN w:val="0"/>
              <w:adjustRightInd w:val="0"/>
              <w:spacing w:after="0"/>
              <w:rPr>
                <w:rFonts w:cstheme="minorHAnsi"/>
                <w:bCs/>
                <w:color w:val="000000" w:themeColor="text1"/>
                <w:sz w:val="18"/>
                <w:szCs w:val="18"/>
              </w:rPr>
            </w:pPr>
            <w:r w:rsidRPr="00E94619">
              <w:rPr>
                <w:rFonts w:cstheme="minorHAnsi"/>
                <w:bCs/>
                <w:color w:val="000000" w:themeColor="text1"/>
                <w:sz w:val="18"/>
                <w:szCs w:val="18"/>
              </w:rPr>
              <w:t>Proceeds of new borrowings</w:t>
            </w:r>
          </w:p>
        </w:tc>
        <w:tc>
          <w:tcPr>
            <w:tcW w:w="475" w:type="dxa"/>
          </w:tcPr>
          <w:p w14:paraId="518898BF" w14:textId="77777777" w:rsidR="004F3778" w:rsidRPr="003239AE" w:rsidRDefault="004F3778" w:rsidP="00F0482A">
            <w:pPr>
              <w:autoSpaceDE w:val="0"/>
              <w:autoSpaceDN w:val="0"/>
              <w:adjustRightInd w:val="0"/>
              <w:spacing w:after="0"/>
              <w:jc w:val="right"/>
              <w:rPr>
                <w:rFonts w:cstheme="minorHAnsi"/>
                <w:sz w:val="18"/>
                <w:szCs w:val="18"/>
              </w:rPr>
            </w:pPr>
          </w:p>
        </w:tc>
        <w:tc>
          <w:tcPr>
            <w:tcW w:w="236" w:type="dxa"/>
            <w:vAlign w:val="bottom"/>
          </w:tcPr>
          <w:p w14:paraId="0058C66F" w14:textId="77777777" w:rsidR="004F3778" w:rsidRPr="003239AE" w:rsidRDefault="004F3778" w:rsidP="00F0482A">
            <w:pPr>
              <w:autoSpaceDE w:val="0"/>
              <w:autoSpaceDN w:val="0"/>
              <w:adjustRightInd w:val="0"/>
              <w:spacing w:after="0"/>
              <w:jc w:val="right"/>
              <w:rPr>
                <w:rFonts w:cstheme="minorHAnsi"/>
                <w:sz w:val="18"/>
                <w:szCs w:val="18"/>
              </w:rPr>
            </w:pPr>
          </w:p>
        </w:tc>
        <w:tc>
          <w:tcPr>
            <w:tcW w:w="277" w:type="dxa"/>
          </w:tcPr>
          <w:p w14:paraId="68C14B24" w14:textId="77777777" w:rsidR="004F3778" w:rsidRPr="003239AE" w:rsidRDefault="004F3778" w:rsidP="00F0482A">
            <w:pPr>
              <w:autoSpaceDE w:val="0"/>
              <w:autoSpaceDN w:val="0"/>
              <w:adjustRightInd w:val="0"/>
              <w:spacing w:after="0"/>
              <w:jc w:val="right"/>
              <w:rPr>
                <w:rFonts w:cstheme="minorHAnsi"/>
                <w:sz w:val="18"/>
                <w:szCs w:val="18"/>
              </w:rPr>
            </w:pPr>
          </w:p>
        </w:tc>
        <w:tc>
          <w:tcPr>
            <w:tcW w:w="430" w:type="dxa"/>
          </w:tcPr>
          <w:p w14:paraId="5A6C9479"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1559" w:type="dxa"/>
            <w:vAlign w:val="bottom"/>
          </w:tcPr>
          <w:p w14:paraId="1288B981" w14:textId="2C92C9C2" w:rsidR="004F3778" w:rsidRPr="003239AE" w:rsidRDefault="004F3778" w:rsidP="004C1096">
            <w:pPr>
              <w:autoSpaceDE w:val="0"/>
              <w:autoSpaceDN w:val="0"/>
              <w:adjustRightInd w:val="0"/>
              <w:spacing w:after="0"/>
              <w:jc w:val="right"/>
              <w:rPr>
                <w:rFonts w:cstheme="minorHAnsi"/>
                <w:sz w:val="18"/>
                <w:szCs w:val="18"/>
              </w:rPr>
            </w:pPr>
            <w:r>
              <w:rPr>
                <w:rFonts w:cstheme="minorHAnsi"/>
                <w:sz w:val="18"/>
                <w:szCs w:val="18"/>
              </w:rPr>
              <w:t xml:space="preserve">                   -</w:t>
            </w:r>
          </w:p>
        </w:tc>
        <w:tc>
          <w:tcPr>
            <w:tcW w:w="1559" w:type="dxa"/>
            <w:gridSpan w:val="2"/>
            <w:vAlign w:val="bottom"/>
          </w:tcPr>
          <w:p w14:paraId="3EE6013B" w14:textId="77777777" w:rsidR="004F3778" w:rsidRPr="003239AE" w:rsidRDefault="004F3778" w:rsidP="00F0482A">
            <w:pPr>
              <w:autoSpaceDE w:val="0"/>
              <w:autoSpaceDN w:val="0"/>
              <w:adjustRightInd w:val="0"/>
              <w:spacing w:after="0"/>
              <w:jc w:val="center"/>
              <w:rPr>
                <w:rFonts w:cstheme="minorHAnsi"/>
                <w:sz w:val="18"/>
                <w:szCs w:val="18"/>
              </w:rPr>
            </w:pPr>
            <w:r>
              <w:rPr>
                <w:rFonts w:cstheme="minorHAnsi"/>
                <w:sz w:val="18"/>
                <w:szCs w:val="18"/>
              </w:rPr>
              <w:t xml:space="preserve">                           -</w:t>
            </w:r>
          </w:p>
        </w:tc>
        <w:tc>
          <w:tcPr>
            <w:tcW w:w="236" w:type="dxa"/>
          </w:tcPr>
          <w:p w14:paraId="76FE9053" w14:textId="77777777" w:rsidR="004F3778" w:rsidRDefault="004F3778" w:rsidP="00F0482A">
            <w:pPr>
              <w:autoSpaceDE w:val="0"/>
              <w:autoSpaceDN w:val="0"/>
              <w:adjustRightInd w:val="0"/>
              <w:spacing w:after="0"/>
              <w:jc w:val="center"/>
              <w:rPr>
                <w:rFonts w:cstheme="minorHAnsi"/>
                <w:sz w:val="18"/>
                <w:szCs w:val="18"/>
              </w:rPr>
            </w:pPr>
          </w:p>
        </w:tc>
        <w:tc>
          <w:tcPr>
            <w:tcW w:w="1374" w:type="dxa"/>
            <w:gridSpan w:val="3"/>
            <w:vAlign w:val="bottom"/>
          </w:tcPr>
          <w:p w14:paraId="1EF3A72E" w14:textId="09A1F641" w:rsidR="004F3778" w:rsidRDefault="004F3778" w:rsidP="004C1096">
            <w:pPr>
              <w:autoSpaceDE w:val="0"/>
              <w:autoSpaceDN w:val="0"/>
              <w:adjustRightInd w:val="0"/>
              <w:spacing w:after="0"/>
              <w:jc w:val="right"/>
              <w:rPr>
                <w:rFonts w:cstheme="minorHAnsi"/>
                <w:sz w:val="18"/>
                <w:szCs w:val="18"/>
              </w:rPr>
            </w:pPr>
            <w:r>
              <w:rPr>
                <w:rFonts w:cstheme="minorHAnsi"/>
                <w:sz w:val="18"/>
                <w:szCs w:val="18"/>
              </w:rPr>
              <w:t>10,469</w:t>
            </w:r>
          </w:p>
        </w:tc>
      </w:tr>
      <w:tr w:rsidR="004F3778" w:rsidRPr="007D673F" w14:paraId="141C8757" w14:textId="04616043" w:rsidTr="004C1096">
        <w:trPr>
          <w:trHeight w:val="250"/>
        </w:trPr>
        <w:tc>
          <w:tcPr>
            <w:tcW w:w="3544" w:type="dxa"/>
            <w:vAlign w:val="bottom"/>
          </w:tcPr>
          <w:p w14:paraId="19DD4D40" w14:textId="77777777" w:rsidR="004F3778" w:rsidRPr="003239AE" w:rsidRDefault="004F3778" w:rsidP="00F0482A">
            <w:pPr>
              <w:autoSpaceDE w:val="0"/>
              <w:autoSpaceDN w:val="0"/>
              <w:adjustRightInd w:val="0"/>
              <w:spacing w:after="0"/>
              <w:rPr>
                <w:rFonts w:cstheme="minorHAnsi"/>
                <w:color w:val="000000" w:themeColor="text1"/>
                <w:sz w:val="18"/>
                <w:szCs w:val="18"/>
              </w:rPr>
            </w:pPr>
            <w:r w:rsidRPr="003239AE">
              <w:rPr>
                <w:rFonts w:cstheme="minorHAnsi"/>
                <w:color w:val="000000" w:themeColor="text1"/>
                <w:sz w:val="18"/>
                <w:szCs w:val="18"/>
              </w:rPr>
              <w:t>Issue of share capital</w:t>
            </w:r>
          </w:p>
        </w:tc>
        <w:tc>
          <w:tcPr>
            <w:tcW w:w="475" w:type="dxa"/>
          </w:tcPr>
          <w:p w14:paraId="59E960B9" w14:textId="77777777" w:rsidR="004F3778" w:rsidRPr="003239AE" w:rsidRDefault="004F3778" w:rsidP="00F0482A">
            <w:pPr>
              <w:autoSpaceDE w:val="0"/>
              <w:autoSpaceDN w:val="0"/>
              <w:adjustRightInd w:val="0"/>
              <w:spacing w:after="0"/>
              <w:jc w:val="right"/>
              <w:rPr>
                <w:rFonts w:cstheme="minorHAnsi"/>
                <w:sz w:val="18"/>
                <w:szCs w:val="18"/>
              </w:rPr>
            </w:pPr>
          </w:p>
        </w:tc>
        <w:tc>
          <w:tcPr>
            <w:tcW w:w="236" w:type="dxa"/>
            <w:vAlign w:val="bottom"/>
          </w:tcPr>
          <w:p w14:paraId="69307631" w14:textId="77777777" w:rsidR="004F3778" w:rsidRPr="003239AE" w:rsidRDefault="004F3778" w:rsidP="00F0482A">
            <w:pPr>
              <w:autoSpaceDE w:val="0"/>
              <w:autoSpaceDN w:val="0"/>
              <w:adjustRightInd w:val="0"/>
              <w:spacing w:after="0"/>
              <w:jc w:val="right"/>
              <w:rPr>
                <w:rFonts w:cstheme="minorHAnsi"/>
                <w:sz w:val="18"/>
                <w:szCs w:val="18"/>
              </w:rPr>
            </w:pPr>
          </w:p>
        </w:tc>
        <w:tc>
          <w:tcPr>
            <w:tcW w:w="277" w:type="dxa"/>
          </w:tcPr>
          <w:p w14:paraId="03331F9B" w14:textId="77777777" w:rsidR="004F3778" w:rsidRPr="003239AE" w:rsidRDefault="004F3778" w:rsidP="00F0482A">
            <w:pPr>
              <w:autoSpaceDE w:val="0"/>
              <w:autoSpaceDN w:val="0"/>
              <w:adjustRightInd w:val="0"/>
              <w:spacing w:after="0"/>
              <w:jc w:val="right"/>
              <w:rPr>
                <w:rFonts w:cstheme="minorHAnsi"/>
                <w:sz w:val="18"/>
                <w:szCs w:val="18"/>
              </w:rPr>
            </w:pPr>
          </w:p>
        </w:tc>
        <w:tc>
          <w:tcPr>
            <w:tcW w:w="430" w:type="dxa"/>
          </w:tcPr>
          <w:p w14:paraId="5B501CB4"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1559" w:type="dxa"/>
            <w:tcBorders>
              <w:bottom w:val="single" w:sz="4" w:space="0" w:color="auto"/>
            </w:tcBorders>
            <w:vAlign w:val="bottom"/>
          </w:tcPr>
          <w:p w14:paraId="2B6A035B" w14:textId="07B8E668" w:rsidR="004F3778" w:rsidRPr="003239AE" w:rsidRDefault="004F3778" w:rsidP="004C1096">
            <w:pPr>
              <w:autoSpaceDE w:val="0"/>
              <w:autoSpaceDN w:val="0"/>
              <w:adjustRightInd w:val="0"/>
              <w:spacing w:after="0"/>
              <w:jc w:val="right"/>
              <w:rPr>
                <w:rFonts w:cstheme="minorHAnsi"/>
                <w:sz w:val="18"/>
                <w:szCs w:val="18"/>
              </w:rPr>
            </w:pPr>
            <w:r>
              <w:rPr>
                <w:rFonts w:cstheme="minorHAnsi"/>
                <w:sz w:val="18"/>
                <w:szCs w:val="18"/>
              </w:rPr>
              <w:t xml:space="preserve">                -</w:t>
            </w:r>
          </w:p>
        </w:tc>
        <w:tc>
          <w:tcPr>
            <w:tcW w:w="1559" w:type="dxa"/>
            <w:gridSpan w:val="2"/>
            <w:tcBorders>
              <w:bottom w:val="single" w:sz="4" w:space="0" w:color="auto"/>
            </w:tcBorders>
            <w:vAlign w:val="bottom"/>
          </w:tcPr>
          <w:p w14:paraId="7614B97A" w14:textId="343865AE" w:rsidR="004F3778" w:rsidRPr="003239AE" w:rsidRDefault="004F3778" w:rsidP="004C1096">
            <w:pPr>
              <w:autoSpaceDE w:val="0"/>
              <w:autoSpaceDN w:val="0"/>
              <w:adjustRightInd w:val="0"/>
              <w:spacing w:after="0"/>
              <w:jc w:val="right"/>
              <w:rPr>
                <w:rFonts w:cstheme="minorHAnsi"/>
                <w:sz w:val="18"/>
                <w:szCs w:val="18"/>
              </w:rPr>
            </w:pPr>
            <w:r>
              <w:rPr>
                <w:rFonts w:cstheme="minorHAnsi"/>
                <w:sz w:val="18"/>
                <w:szCs w:val="18"/>
              </w:rPr>
              <w:t xml:space="preserve">                       520,000</w:t>
            </w:r>
          </w:p>
        </w:tc>
        <w:tc>
          <w:tcPr>
            <w:tcW w:w="236" w:type="dxa"/>
            <w:tcBorders>
              <w:bottom w:val="single" w:sz="4" w:space="0" w:color="auto"/>
            </w:tcBorders>
          </w:tcPr>
          <w:p w14:paraId="26B6A7EF" w14:textId="77777777" w:rsidR="004F3778" w:rsidRDefault="004F3778" w:rsidP="00434182">
            <w:pPr>
              <w:autoSpaceDE w:val="0"/>
              <w:autoSpaceDN w:val="0"/>
              <w:adjustRightInd w:val="0"/>
              <w:spacing w:after="0"/>
              <w:jc w:val="right"/>
              <w:rPr>
                <w:rFonts w:cstheme="minorHAnsi"/>
                <w:sz w:val="18"/>
                <w:szCs w:val="18"/>
              </w:rPr>
            </w:pPr>
          </w:p>
        </w:tc>
        <w:tc>
          <w:tcPr>
            <w:tcW w:w="1374" w:type="dxa"/>
            <w:gridSpan w:val="3"/>
            <w:tcBorders>
              <w:bottom w:val="single" w:sz="4" w:space="0" w:color="auto"/>
            </w:tcBorders>
            <w:vAlign w:val="bottom"/>
          </w:tcPr>
          <w:p w14:paraId="48553B23" w14:textId="4E90365B" w:rsidR="004F3778" w:rsidRDefault="004F3778">
            <w:pPr>
              <w:autoSpaceDE w:val="0"/>
              <w:autoSpaceDN w:val="0"/>
              <w:adjustRightInd w:val="0"/>
              <w:spacing w:after="0"/>
              <w:jc w:val="right"/>
              <w:rPr>
                <w:rFonts w:cstheme="minorHAnsi"/>
                <w:sz w:val="18"/>
                <w:szCs w:val="18"/>
              </w:rPr>
            </w:pPr>
            <w:r>
              <w:rPr>
                <w:rFonts w:cstheme="minorHAnsi"/>
                <w:sz w:val="18"/>
                <w:szCs w:val="18"/>
              </w:rPr>
              <w:t>526,667</w:t>
            </w:r>
          </w:p>
        </w:tc>
      </w:tr>
      <w:tr w:rsidR="004F3778" w:rsidRPr="007D673F" w14:paraId="5750ED2E" w14:textId="08CA9A37" w:rsidTr="004C1096">
        <w:trPr>
          <w:trHeight w:val="250"/>
        </w:trPr>
        <w:tc>
          <w:tcPr>
            <w:tcW w:w="3544" w:type="dxa"/>
            <w:vAlign w:val="bottom"/>
          </w:tcPr>
          <w:p w14:paraId="2580DE90" w14:textId="77777777" w:rsidR="004F3778" w:rsidRPr="003239AE" w:rsidRDefault="004F3778" w:rsidP="00F0482A">
            <w:pPr>
              <w:autoSpaceDE w:val="0"/>
              <w:autoSpaceDN w:val="0"/>
              <w:adjustRightInd w:val="0"/>
              <w:spacing w:after="0"/>
              <w:rPr>
                <w:rFonts w:cstheme="minorHAnsi"/>
                <w:color w:val="000000" w:themeColor="text1"/>
                <w:sz w:val="18"/>
                <w:szCs w:val="18"/>
              </w:rPr>
            </w:pPr>
            <w:r w:rsidRPr="003239AE">
              <w:rPr>
                <w:rFonts w:cstheme="minorHAnsi"/>
                <w:color w:val="000000" w:themeColor="text1"/>
                <w:sz w:val="18"/>
                <w:szCs w:val="18"/>
              </w:rPr>
              <w:t>Net cash from financing activities</w:t>
            </w:r>
          </w:p>
        </w:tc>
        <w:tc>
          <w:tcPr>
            <w:tcW w:w="475" w:type="dxa"/>
          </w:tcPr>
          <w:p w14:paraId="5BE6F880" w14:textId="77777777" w:rsidR="004F3778" w:rsidRPr="003239AE" w:rsidRDefault="004F3778" w:rsidP="00F0482A">
            <w:pPr>
              <w:autoSpaceDE w:val="0"/>
              <w:autoSpaceDN w:val="0"/>
              <w:adjustRightInd w:val="0"/>
              <w:spacing w:after="0"/>
              <w:jc w:val="right"/>
              <w:rPr>
                <w:rFonts w:cstheme="minorHAnsi"/>
                <w:sz w:val="18"/>
                <w:szCs w:val="18"/>
              </w:rPr>
            </w:pPr>
          </w:p>
        </w:tc>
        <w:tc>
          <w:tcPr>
            <w:tcW w:w="236" w:type="dxa"/>
            <w:vAlign w:val="bottom"/>
          </w:tcPr>
          <w:p w14:paraId="46D83D90" w14:textId="77777777" w:rsidR="004F3778" w:rsidRPr="003239AE" w:rsidRDefault="004F3778" w:rsidP="00F0482A">
            <w:pPr>
              <w:autoSpaceDE w:val="0"/>
              <w:autoSpaceDN w:val="0"/>
              <w:adjustRightInd w:val="0"/>
              <w:spacing w:after="0"/>
              <w:jc w:val="right"/>
              <w:rPr>
                <w:rFonts w:cstheme="minorHAnsi"/>
                <w:sz w:val="18"/>
                <w:szCs w:val="18"/>
              </w:rPr>
            </w:pPr>
          </w:p>
        </w:tc>
        <w:tc>
          <w:tcPr>
            <w:tcW w:w="277" w:type="dxa"/>
          </w:tcPr>
          <w:p w14:paraId="70BE88D6" w14:textId="77777777" w:rsidR="004F3778" w:rsidRPr="003239AE" w:rsidRDefault="004F3778" w:rsidP="00F0482A">
            <w:pPr>
              <w:autoSpaceDE w:val="0"/>
              <w:autoSpaceDN w:val="0"/>
              <w:adjustRightInd w:val="0"/>
              <w:spacing w:after="0"/>
              <w:jc w:val="right"/>
              <w:rPr>
                <w:rFonts w:cstheme="minorHAnsi"/>
                <w:sz w:val="18"/>
                <w:szCs w:val="18"/>
              </w:rPr>
            </w:pPr>
          </w:p>
        </w:tc>
        <w:tc>
          <w:tcPr>
            <w:tcW w:w="430" w:type="dxa"/>
          </w:tcPr>
          <w:p w14:paraId="58947D8A"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1559" w:type="dxa"/>
            <w:tcBorders>
              <w:top w:val="single" w:sz="4" w:space="0" w:color="auto"/>
            </w:tcBorders>
            <w:vAlign w:val="bottom"/>
          </w:tcPr>
          <w:p w14:paraId="53A10474" w14:textId="555B778F" w:rsidR="004F3778" w:rsidRPr="003239AE" w:rsidRDefault="004F3778" w:rsidP="004C1096">
            <w:pPr>
              <w:autoSpaceDE w:val="0"/>
              <w:autoSpaceDN w:val="0"/>
              <w:adjustRightInd w:val="0"/>
              <w:spacing w:after="0"/>
              <w:jc w:val="right"/>
              <w:rPr>
                <w:rFonts w:cstheme="minorHAnsi"/>
                <w:sz w:val="18"/>
                <w:szCs w:val="18"/>
              </w:rPr>
            </w:pPr>
            <w:r>
              <w:rPr>
                <w:rFonts w:cstheme="minorHAnsi"/>
                <w:sz w:val="18"/>
                <w:szCs w:val="18"/>
              </w:rPr>
              <w:t xml:space="preserve">                -</w:t>
            </w:r>
          </w:p>
        </w:tc>
        <w:tc>
          <w:tcPr>
            <w:tcW w:w="1559" w:type="dxa"/>
            <w:gridSpan w:val="2"/>
            <w:tcBorders>
              <w:top w:val="single" w:sz="4" w:space="0" w:color="auto"/>
            </w:tcBorders>
            <w:vAlign w:val="bottom"/>
          </w:tcPr>
          <w:p w14:paraId="776420F2" w14:textId="77777777" w:rsidR="004F3778" w:rsidRPr="003239AE" w:rsidRDefault="004F3778" w:rsidP="00F0482A">
            <w:pPr>
              <w:autoSpaceDE w:val="0"/>
              <w:autoSpaceDN w:val="0"/>
              <w:adjustRightInd w:val="0"/>
              <w:spacing w:after="0"/>
              <w:jc w:val="center"/>
              <w:rPr>
                <w:rFonts w:cstheme="minorHAnsi"/>
                <w:sz w:val="18"/>
                <w:szCs w:val="18"/>
              </w:rPr>
            </w:pPr>
            <w:r>
              <w:rPr>
                <w:rFonts w:cstheme="minorHAnsi"/>
                <w:sz w:val="18"/>
                <w:szCs w:val="18"/>
              </w:rPr>
              <w:t xml:space="preserve">                           -</w:t>
            </w:r>
          </w:p>
        </w:tc>
        <w:tc>
          <w:tcPr>
            <w:tcW w:w="236" w:type="dxa"/>
            <w:tcBorders>
              <w:top w:val="single" w:sz="4" w:space="0" w:color="auto"/>
            </w:tcBorders>
          </w:tcPr>
          <w:p w14:paraId="5F8AE40E" w14:textId="77777777" w:rsidR="004F3778" w:rsidRDefault="004F3778" w:rsidP="00F0482A">
            <w:pPr>
              <w:autoSpaceDE w:val="0"/>
              <w:autoSpaceDN w:val="0"/>
              <w:adjustRightInd w:val="0"/>
              <w:spacing w:after="0"/>
              <w:jc w:val="center"/>
              <w:rPr>
                <w:rFonts w:cstheme="minorHAnsi"/>
                <w:sz w:val="18"/>
                <w:szCs w:val="18"/>
              </w:rPr>
            </w:pPr>
          </w:p>
        </w:tc>
        <w:tc>
          <w:tcPr>
            <w:tcW w:w="1374" w:type="dxa"/>
            <w:gridSpan w:val="3"/>
            <w:tcBorders>
              <w:top w:val="single" w:sz="4" w:space="0" w:color="auto"/>
            </w:tcBorders>
            <w:vAlign w:val="bottom"/>
          </w:tcPr>
          <w:p w14:paraId="6E5BD023" w14:textId="482D3A08" w:rsidR="004F3778" w:rsidRDefault="004F3778" w:rsidP="004C1096">
            <w:pPr>
              <w:autoSpaceDE w:val="0"/>
              <w:autoSpaceDN w:val="0"/>
              <w:adjustRightInd w:val="0"/>
              <w:spacing w:after="0"/>
              <w:jc w:val="right"/>
              <w:rPr>
                <w:rFonts w:cstheme="minorHAnsi"/>
                <w:sz w:val="18"/>
                <w:szCs w:val="18"/>
              </w:rPr>
            </w:pPr>
            <w:r>
              <w:rPr>
                <w:rFonts w:cstheme="minorHAnsi"/>
                <w:sz w:val="18"/>
                <w:szCs w:val="18"/>
              </w:rPr>
              <w:t>537,136</w:t>
            </w:r>
          </w:p>
        </w:tc>
      </w:tr>
      <w:tr w:rsidR="004F3778" w:rsidRPr="007D673F" w14:paraId="4E4FE6F1" w14:textId="534CD3DD" w:rsidTr="004C1096">
        <w:trPr>
          <w:trHeight w:val="250"/>
        </w:trPr>
        <w:tc>
          <w:tcPr>
            <w:tcW w:w="3544" w:type="dxa"/>
            <w:vAlign w:val="bottom"/>
          </w:tcPr>
          <w:p w14:paraId="56A7F4EC" w14:textId="77777777" w:rsidR="004F3778" w:rsidRPr="003239AE" w:rsidRDefault="004F3778" w:rsidP="00F0482A">
            <w:pPr>
              <w:autoSpaceDE w:val="0"/>
              <w:autoSpaceDN w:val="0"/>
              <w:adjustRightInd w:val="0"/>
              <w:spacing w:after="0"/>
              <w:rPr>
                <w:rFonts w:cstheme="minorHAnsi"/>
                <w:color w:val="000000" w:themeColor="text1"/>
                <w:sz w:val="18"/>
                <w:szCs w:val="18"/>
              </w:rPr>
            </w:pPr>
          </w:p>
        </w:tc>
        <w:tc>
          <w:tcPr>
            <w:tcW w:w="475" w:type="dxa"/>
          </w:tcPr>
          <w:p w14:paraId="046BDB34" w14:textId="77777777" w:rsidR="004F3778" w:rsidRPr="003239AE" w:rsidRDefault="004F3778" w:rsidP="00F0482A">
            <w:pPr>
              <w:autoSpaceDE w:val="0"/>
              <w:autoSpaceDN w:val="0"/>
              <w:adjustRightInd w:val="0"/>
              <w:spacing w:after="0"/>
              <w:jc w:val="right"/>
              <w:rPr>
                <w:rFonts w:cstheme="minorHAnsi"/>
                <w:sz w:val="18"/>
                <w:szCs w:val="18"/>
              </w:rPr>
            </w:pPr>
          </w:p>
        </w:tc>
        <w:tc>
          <w:tcPr>
            <w:tcW w:w="236" w:type="dxa"/>
            <w:vAlign w:val="bottom"/>
          </w:tcPr>
          <w:p w14:paraId="38C508B9" w14:textId="77777777" w:rsidR="004F3778" w:rsidRPr="003239AE" w:rsidRDefault="004F3778" w:rsidP="00F0482A">
            <w:pPr>
              <w:autoSpaceDE w:val="0"/>
              <w:autoSpaceDN w:val="0"/>
              <w:adjustRightInd w:val="0"/>
              <w:spacing w:after="0"/>
              <w:jc w:val="right"/>
              <w:rPr>
                <w:rFonts w:cstheme="minorHAnsi"/>
                <w:sz w:val="18"/>
                <w:szCs w:val="18"/>
              </w:rPr>
            </w:pPr>
          </w:p>
        </w:tc>
        <w:tc>
          <w:tcPr>
            <w:tcW w:w="277" w:type="dxa"/>
          </w:tcPr>
          <w:p w14:paraId="79EC68D6" w14:textId="77777777" w:rsidR="004F3778" w:rsidRPr="003239AE" w:rsidRDefault="004F3778" w:rsidP="00F0482A">
            <w:pPr>
              <w:autoSpaceDE w:val="0"/>
              <w:autoSpaceDN w:val="0"/>
              <w:adjustRightInd w:val="0"/>
              <w:spacing w:after="0"/>
              <w:jc w:val="right"/>
              <w:rPr>
                <w:rFonts w:cstheme="minorHAnsi"/>
                <w:sz w:val="18"/>
                <w:szCs w:val="18"/>
              </w:rPr>
            </w:pPr>
          </w:p>
        </w:tc>
        <w:tc>
          <w:tcPr>
            <w:tcW w:w="430" w:type="dxa"/>
          </w:tcPr>
          <w:p w14:paraId="7D7ECC74"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1559" w:type="dxa"/>
            <w:vAlign w:val="bottom"/>
          </w:tcPr>
          <w:p w14:paraId="047681F2" w14:textId="77777777" w:rsidR="004F3778" w:rsidRPr="003239AE" w:rsidRDefault="004F3778" w:rsidP="00F0482A">
            <w:pPr>
              <w:autoSpaceDE w:val="0"/>
              <w:autoSpaceDN w:val="0"/>
              <w:adjustRightInd w:val="0"/>
              <w:spacing w:after="0"/>
              <w:jc w:val="right"/>
              <w:rPr>
                <w:rFonts w:cstheme="minorHAnsi"/>
                <w:sz w:val="18"/>
                <w:szCs w:val="18"/>
              </w:rPr>
            </w:pPr>
          </w:p>
        </w:tc>
        <w:tc>
          <w:tcPr>
            <w:tcW w:w="1559" w:type="dxa"/>
            <w:gridSpan w:val="2"/>
            <w:vAlign w:val="bottom"/>
          </w:tcPr>
          <w:p w14:paraId="7B037296" w14:textId="77777777" w:rsidR="004F3778" w:rsidRPr="003239AE" w:rsidRDefault="004F3778" w:rsidP="00F0482A">
            <w:pPr>
              <w:autoSpaceDE w:val="0"/>
              <w:autoSpaceDN w:val="0"/>
              <w:adjustRightInd w:val="0"/>
              <w:spacing w:after="0"/>
              <w:jc w:val="right"/>
              <w:rPr>
                <w:rFonts w:cstheme="minorHAnsi"/>
                <w:sz w:val="18"/>
                <w:szCs w:val="18"/>
              </w:rPr>
            </w:pPr>
          </w:p>
        </w:tc>
        <w:tc>
          <w:tcPr>
            <w:tcW w:w="236" w:type="dxa"/>
          </w:tcPr>
          <w:p w14:paraId="45689695" w14:textId="77777777" w:rsidR="004F3778" w:rsidRPr="003239AE" w:rsidRDefault="004F3778" w:rsidP="00F0482A">
            <w:pPr>
              <w:autoSpaceDE w:val="0"/>
              <w:autoSpaceDN w:val="0"/>
              <w:adjustRightInd w:val="0"/>
              <w:spacing w:after="0"/>
              <w:jc w:val="right"/>
              <w:rPr>
                <w:rFonts w:cstheme="minorHAnsi"/>
                <w:sz w:val="18"/>
                <w:szCs w:val="18"/>
              </w:rPr>
            </w:pPr>
          </w:p>
        </w:tc>
        <w:tc>
          <w:tcPr>
            <w:tcW w:w="1374" w:type="dxa"/>
            <w:gridSpan w:val="3"/>
            <w:vAlign w:val="bottom"/>
          </w:tcPr>
          <w:p w14:paraId="5865AF0A" w14:textId="77777777" w:rsidR="004F3778" w:rsidRPr="003239AE" w:rsidRDefault="004F3778">
            <w:pPr>
              <w:autoSpaceDE w:val="0"/>
              <w:autoSpaceDN w:val="0"/>
              <w:adjustRightInd w:val="0"/>
              <w:spacing w:after="0"/>
              <w:jc w:val="right"/>
              <w:rPr>
                <w:rFonts w:cstheme="minorHAnsi"/>
                <w:sz w:val="18"/>
                <w:szCs w:val="18"/>
              </w:rPr>
            </w:pPr>
          </w:p>
        </w:tc>
      </w:tr>
      <w:tr w:rsidR="004F3778" w:rsidRPr="007D673F" w14:paraId="2F713A64" w14:textId="4FF8F576" w:rsidTr="004C1096">
        <w:trPr>
          <w:trHeight w:val="250"/>
        </w:trPr>
        <w:tc>
          <w:tcPr>
            <w:tcW w:w="3544" w:type="dxa"/>
            <w:vAlign w:val="bottom"/>
          </w:tcPr>
          <w:p w14:paraId="6A5B8E87" w14:textId="77777777" w:rsidR="004F3778" w:rsidRPr="003239AE" w:rsidRDefault="004F3778" w:rsidP="00F0482A">
            <w:pPr>
              <w:autoSpaceDE w:val="0"/>
              <w:autoSpaceDN w:val="0"/>
              <w:adjustRightInd w:val="0"/>
              <w:spacing w:after="0"/>
              <w:rPr>
                <w:rFonts w:cstheme="minorHAnsi"/>
                <w:color w:val="000000" w:themeColor="text1"/>
                <w:sz w:val="18"/>
                <w:szCs w:val="18"/>
              </w:rPr>
            </w:pPr>
            <w:r w:rsidRPr="003239AE">
              <w:rPr>
                <w:rFonts w:cstheme="minorHAnsi"/>
                <w:b/>
                <w:color w:val="000000" w:themeColor="text1"/>
                <w:sz w:val="18"/>
                <w:szCs w:val="18"/>
              </w:rPr>
              <w:t xml:space="preserve">Net </w:t>
            </w:r>
            <w:r>
              <w:rPr>
                <w:rFonts w:cstheme="minorHAnsi"/>
                <w:b/>
                <w:color w:val="000000" w:themeColor="text1"/>
                <w:sz w:val="18"/>
                <w:szCs w:val="18"/>
              </w:rPr>
              <w:t>(decrease)/increase</w:t>
            </w:r>
            <w:r w:rsidRPr="003239AE">
              <w:rPr>
                <w:rFonts w:cstheme="minorHAnsi"/>
                <w:b/>
                <w:color w:val="000000" w:themeColor="text1"/>
                <w:sz w:val="18"/>
                <w:szCs w:val="18"/>
              </w:rPr>
              <w:t xml:space="preserve"> in cash and cash equivalents</w:t>
            </w:r>
          </w:p>
        </w:tc>
        <w:tc>
          <w:tcPr>
            <w:tcW w:w="475" w:type="dxa"/>
          </w:tcPr>
          <w:p w14:paraId="5577CF39" w14:textId="77777777" w:rsidR="004F3778" w:rsidRPr="003239AE" w:rsidRDefault="004F3778" w:rsidP="00F0482A">
            <w:pPr>
              <w:autoSpaceDE w:val="0"/>
              <w:autoSpaceDN w:val="0"/>
              <w:adjustRightInd w:val="0"/>
              <w:spacing w:after="0"/>
              <w:jc w:val="right"/>
              <w:rPr>
                <w:rFonts w:cstheme="minorHAnsi"/>
                <w:b/>
                <w:sz w:val="18"/>
                <w:szCs w:val="18"/>
              </w:rPr>
            </w:pPr>
          </w:p>
        </w:tc>
        <w:tc>
          <w:tcPr>
            <w:tcW w:w="236" w:type="dxa"/>
            <w:vAlign w:val="bottom"/>
          </w:tcPr>
          <w:p w14:paraId="7055930C" w14:textId="77777777" w:rsidR="004F3778" w:rsidRPr="003239AE" w:rsidRDefault="004F3778" w:rsidP="00F0482A">
            <w:pPr>
              <w:autoSpaceDE w:val="0"/>
              <w:autoSpaceDN w:val="0"/>
              <w:adjustRightInd w:val="0"/>
              <w:spacing w:after="0"/>
              <w:jc w:val="right"/>
              <w:rPr>
                <w:rFonts w:cstheme="minorHAnsi"/>
                <w:b/>
                <w:sz w:val="18"/>
                <w:szCs w:val="18"/>
              </w:rPr>
            </w:pPr>
          </w:p>
        </w:tc>
        <w:tc>
          <w:tcPr>
            <w:tcW w:w="277" w:type="dxa"/>
          </w:tcPr>
          <w:p w14:paraId="1DF72F4B" w14:textId="77777777" w:rsidR="004F3778" w:rsidRPr="003239AE" w:rsidRDefault="004F3778" w:rsidP="00F0482A">
            <w:pPr>
              <w:autoSpaceDE w:val="0"/>
              <w:autoSpaceDN w:val="0"/>
              <w:adjustRightInd w:val="0"/>
              <w:spacing w:after="0"/>
              <w:jc w:val="right"/>
              <w:rPr>
                <w:rFonts w:cstheme="minorHAnsi"/>
                <w:b/>
                <w:sz w:val="18"/>
                <w:szCs w:val="18"/>
              </w:rPr>
            </w:pPr>
          </w:p>
        </w:tc>
        <w:tc>
          <w:tcPr>
            <w:tcW w:w="430" w:type="dxa"/>
          </w:tcPr>
          <w:p w14:paraId="2EDE1482" w14:textId="77777777" w:rsidR="004F3778" w:rsidRPr="003239AE" w:rsidRDefault="004F3778" w:rsidP="00F0482A">
            <w:pPr>
              <w:autoSpaceDE w:val="0"/>
              <w:autoSpaceDN w:val="0"/>
              <w:adjustRightInd w:val="0"/>
              <w:spacing w:after="0"/>
              <w:jc w:val="right"/>
              <w:rPr>
                <w:rFonts w:cstheme="minorHAnsi"/>
                <w:b/>
                <w:color w:val="000000" w:themeColor="text1"/>
                <w:sz w:val="18"/>
                <w:szCs w:val="18"/>
              </w:rPr>
            </w:pPr>
          </w:p>
        </w:tc>
        <w:tc>
          <w:tcPr>
            <w:tcW w:w="1559" w:type="dxa"/>
            <w:tcBorders>
              <w:bottom w:val="single" w:sz="4" w:space="0" w:color="auto"/>
            </w:tcBorders>
            <w:vAlign w:val="bottom"/>
          </w:tcPr>
          <w:p w14:paraId="18C584EA" w14:textId="47D881E1" w:rsidR="004F3778" w:rsidRPr="003239AE" w:rsidRDefault="004F3778" w:rsidP="00F0482A">
            <w:pPr>
              <w:autoSpaceDE w:val="0"/>
              <w:autoSpaceDN w:val="0"/>
              <w:adjustRightInd w:val="0"/>
              <w:spacing w:after="0"/>
              <w:jc w:val="center"/>
              <w:rPr>
                <w:rFonts w:cstheme="minorHAnsi"/>
                <w:b/>
                <w:sz w:val="18"/>
                <w:szCs w:val="18"/>
              </w:rPr>
            </w:pPr>
            <w:r>
              <w:rPr>
                <w:rFonts w:cstheme="minorHAnsi"/>
                <w:b/>
                <w:sz w:val="18"/>
                <w:szCs w:val="18"/>
              </w:rPr>
              <w:t xml:space="preserve">                 (82,269)</w:t>
            </w:r>
          </w:p>
        </w:tc>
        <w:tc>
          <w:tcPr>
            <w:tcW w:w="1559" w:type="dxa"/>
            <w:gridSpan w:val="2"/>
            <w:tcBorders>
              <w:bottom w:val="single" w:sz="4" w:space="0" w:color="auto"/>
            </w:tcBorders>
            <w:vAlign w:val="bottom"/>
          </w:tcPr>
          <w:p w14:paraId="53AD03A2" w14:textId="15F90392" w:rsidR="004F3778" w:rsidRPr="003239AE" w:rsidRDefault="004F3778" w:rsidP="00F0482A">
            <w:pPr>
              <w:autoSpaceDE w:val="0"/>
              <w:autoSpaceDN w:val="0"/>
              <w:adjustRightInd w:val="0"/>
              <w:spacing w:after="0"/>
              <w:jc w:val="right"/>
              <w:rPr>
                <w:rFonts w:cstheme="minorHAnsi"/>
                <w:b/>
                <w:sz w:val="18"/>
                <w:szCs w:val="18"/>
              </w:rPr>
            </w:pPr>
            <w:r>
              <w:rPr>
                <w:rFonts w:cstheme="minorHAnsi"/>
                <w:b/>
                <w:sz w:val="18"/>
                <w:szCs w:val="18"/>
              </w:rPr>
              <w:t>326,573</w:t>
            </w:r>
          </w:p>
        </w:tc>
        <w:tc>
          <w:tcPr>
            <w:tcW w:w="236" w:type="dxa"/>
            <w:tcBorders>
              <w:bottom w:val="single" w:sz="4" w:space="0" w:color="auto"/>
            </w:tcBorders>
          </w:tcPr>
          <w:p w14:paraId="1CEDA01D" w14:textId="77777777" w:rsidR="004F3778" w:rsidRDefault="004F3778" w:rsidP="00F0482A">
            <w:pPr>
              <w:autoSpaceDE w:val="0"/>
              <w:autoSpaceDN w:val="0"/>
              <w:adjustRightInd w:val="0"/>
              <w:spacing w:after="0"/>
              <w:jc w:val="right"/>
              <w:rPr>
                <w:rFonts w:cstheme="minorHAnsi"/>
                <w:b/>
                <w:sz w:val="18"/>
                <w:szCs w:val="18"/>
              </w:rPr>
            </w:pPr>
          </w:p>
        </w:tc>
        <w:tc>
          <w:tcPr>
            <w:tcW w:w="1374" w:type="dxa"/>
            <w:gridSpan w:val="3"/>
            <w:tcBorders>
              <w:bottom w:val="single" w:sz="4" w:space="0" w:color="auto"/>
            </w:tcBorders>
            <w:vAlign w:val="bottom"/>
          </w:tcPr>
          <w:p w14:paraId="63242FC1" w14:textId="473F099C" w:rsidR="004F3778" w:rsidRDefault="004F3778">
            <w:pPr>
              <w:autoSpaceDE w:val="0"/>
              <w:autoSpaceDN w:val="0"/>
              <w:adjustRightInd w:val="0"/>
              <w:spacing w:after="0"/>
              <w:jc w:val="right"/>
              <w:rPr>
                <w:rFonts w:cstheme="minorHAnsi"/>
                <w:b/>
                <w:sz w:val="18"/>
                <w:szCs w:val="18"/>
              </w:rPr>
            </w:pPr>
            <w:r>
              <w:rPr>
                <w:rFonts w:cstheme="minorHAnsi"/>
                <w:b/>
                <w:sz w:val="18"/>
                <w:szCs w:val="18"/>
              </w:rPr>
              <w:t>301,079</w:t>
            </w:r>
          </w:p>
        </w:tc>
      </w:tr>
      <w:tr w:rsidR="004F3778" w:rsidRPr="007D673F" w14:paraId="2EBB5F4B" w14:textId="7E48FA4B" w:rsidTr="004C1096">
        <w:trPr>
          <w:trHeight w:val="250"/>
        </w:trPr>
        <w:tc>
          <w:tcPr>
            <w:tcW w:w="3544" w:type="dxa"/>
            <w:vAlign w:val="bottom"/>
          </w:tcPr>
          <w:p w14:paraId="25D9CE52" w14:textId="77777777" w:rsidR="004F3778" w:rsidRPr="003239AE" w:rsidRDefault="004F3778" w:rsidP="00F0482A">
            <w:pPr>
              <w:autoSpaceDE w:val="0"/>
              <w:autoSpaceDN w:val="0"/>
              <w:adjustRightInd w:val="0"/>
              <w:spacing w:after="0"/>
              <w:rPr>
                <w:rFonts w:cstheme="minorHAnsi"/>
                <w:color w:val="000000" w:themeColor="text1"/>
                <w:sz w:val="18"/>
                <w:szCs w:val="18"/>
              </w:rPr>
            </w:pPr>
          </w:p>
        </w:tc>
        <w:tc>
          <w:tcPr>
            <w:tcW w:w="475" w:type="dxa"/>
          </w:tcPr>
          <w:p w14:paraId="2FCCD7E9" w14:textId="77777777" w:rsidR="004F3778" w:rsidRPr="003239AE" w:rsidRDefault="004F3778" w:rsidP="00F0482A">
            <w:pPr>
              <w:autoSpaceDE w:val="0"/>
              <w:autoSpaceDN w:val="0"/>
              <w:adjustRightInd w:val="0"/>
              <w:spacing w:after="0"/>
              <w:jc w:val="right"/>
              <w:rPr>
                <w:rFonts w:cstheme="minorHAnsi"/>
                <w:b/>
                <w:bCs/>
                <w:color w:val="000000" w:themeColor="text1"/>
                <w:sz w:val="18"/>
                <w:szCs w:val="18"/>
              </w:rPr>
            </w:pPr>
          </w:p>
        </w:tc>
        <w:tc>
          <w:tcPr>
            <w:tcW w:w="236" w:type="dxa"/>
            <w:vAlign w:val="bottom"/>
          </w:tcPr>
          <w:p w14:paraId="6083E15B" w14:textId="77777777" w:rsidR="004F3778" w:rsidRPr="003239AE" w:rsidRDefault="004F3778" w:rsidP="00F0482A">
            <w:pPr>
              <w:autoSpaceDE w:val="0"/>
              <w:autoSpaceDN w:val="0"/>
              <w:adjustRightInd w:val="0"/>
              <w:spacing w:after="0"/>
              <w:jc w:val="right"/>
              <w:rPr>
                <w:rFonts w:cstheme="minorHAnsi"/>
                <w:b/>
                <w:bCs/>
                <w:color w:val="000000" w:themeColor="text1"/>
                <w:sz w:val="18"/>
                <w:szCs w:val="18"/>
              </w:rPr>
            </w:pPr>
          </w:p>
        </w:tc>
        <w:tc>
          <w:tcPr>
            <w:tcW w:w="277" w:type="dxa"/>
          </w:tcPr>
          <w:p w14:paraId="3E69467C" w14:textId="77777777" w:rsidR="004F3778" w:rsidRPr="003239AE" w:rsidRDefault="004F3778" w:rsidP="00F0482A">
            <w:pPr>
              <w:autoSpaceDE w:val="0"/>
              <w:autoSpaceDN w:val="0"/>
              <w:adjustRightInd w:val="0"/>
              <w:spacing w:after="0"/>
              <w:jc w:val="right"/>
              <w:rPr>
                <w:rFonts w:cstheme="minorHAnsi"/>
                <w:b/>
                <w:bCs/>
                <w:color w:val="000000" w:themeColor="text1"/>
                <w:sz w:val="18"/>
                <w:szCs w:val="18"/>
              </w:rPr>
            </w:pPr>
          </w:p>
        </w:tc>
        <w:tc>
          <w:tcPr>
            <w:tcW w:w="430" w:type="dxa"/>
          </w:tcPr>
          <w:p w14:paraId="67C1E87F"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1559" w:type="dxa"/>
            <w:tcBorders>
              <w:top w:val="single" w:sz="4" w:space="0" w:color="auto"/>
            </w:tcBorders>
            <w:vAlign w:val="bottom"/>
          </w:tcPr>
          <w:p w14:paraId="15014E18" w14:textId="77777777" w:rsidR="004F3778" w:rsidRPr="003239AE" w:rsidRDefault="004F3778" w:rsidP="00F0482A">
            <w:pPr>
              <w:autoSpaceDE w:val="0"/>
              <w:autoSpaceDN w:val="0"/>
              <w:adjustRightInd w:val="0"/>
              <w:spacing w:after="0"/>
              <w:jc w:val="right"/>
              <w:rPr>
                <w:rFonts w:cstheme="minorHAnsi"/>
                <w:b/>
                <w:bCs/>
                <w:color w:val="000000" w:themeColor="text1"/>
                <w:sz w:val="18"/>
                <w:szCs w:val="18"/>
              </w:rPr>
            </w:pPr>
          </w:p>
        </w:tc>
        <w:tc>
          <w:tcPr>
            <w:tcW w:w="1559" w:type="dxa"/>
            <w:gridSpan w:val="2"/>
            <w:tcBorders>
              <w:top w:val="single" w:sz="4" w:space="0" w:color="auto"/>
            </w:tcBorders>
            <w:vAlign w:val="bottom"/>
          </w:tcPr>
          <w:p w14:paraId="03D57377" w14:textId="77777777" w:rsidR="004F3778" w:rsidRPr="003239AE" w:rsidRDefault="004F3778" w:rsidP="00F0482A">
            <w:pPr>
              <w:autoSpaceDE w:val="0"/>
              <w:autoSpaceDN w:val="0"/>
              <w:adjustRightInd w:val="0"/>
              <w:spacing w:after="0"/>
              <w:jc w:val="right"/>
              <w:rPr>
                <w:rFonts w:cstheme="minorHAnsi"/>
                <w:b/>
                <w:bCs/>
                <w:color w:val="000000" w:themeColor="text1"/>
                <w:sz w:val="18"/>
                <w:szCs w:val="18"/>
              </w:rPr>
            </w:pPr>
          </w:p>
        </w:tc>
        <w:tc>
          <w:tcPr>
            <w:tcW w:w="236" w:type="dxa"/>
            <w:tcBorders>
              <w:top w:val="single" w:sz="4" w:space="0" w:color="auto"/>
            </w:tcBorders>
          </w:tcPr>
          <w:p w14:paraId="50B700C3" w14:textId="77777777" w:rsidR="004F3778" w:rsidRPr="003239AE" w:rsidRDefault="004F3778" w:rsidP="00F0482A">
            <w:pPr>
              <w:autoSpaceDE w:val="0"/>
              <w:autoSpaceDN w:val="0"/>
              <w:adjustRightInd w:val="0"/>
              <w:spacing w:after="0"/>
              <w:jc w:val="right"/>
              <w:rPr>
                <w:rFonts w:cstheme="minorHAnsi"/>
                <w:b/>
                <w:bCs/>
                <w:color w:val="000000" w:themeColor="text1"/>
                <w:sz w:val="18"/>
                <w:szCs w:val="18"/>
              </w:rPr>
            </w:pPr>
          </w:p>
        </w:tc>
        <w:tc>
          <w:tcPr>
            <w:tcW w:w="1374" w:type="dxa"/>
            <w:gridSpan w:val="3"/>
            <w:tcBorders>
              <w:top w:val="single" w:sz="4" w:space="0" w:color="auto"/>
            </w:tcBorders>
            <w:vAlign w:val="bottom"/>
          </w:tcPr>
          <w:p w14:paraId="17A519E0" w14:textId="77777777" w:rsidR="004F3778" w:rsidRPr="003239AE" w:rsidRDefault="004F3778">
            <w:pPr>
              <w:autoSpaceDE w:val="0"/>
              <w:autoSpaceDN w:val="0"/>
              <w:adjustRightInd w:val="0"/>
              <w:spacing w:after="0"/>
              <w:jc w:val="right"/>
              <w:rPr>
                <w:rFonts w:cstheme="minorHAnsi"/>
                <w:b/>
                <w:bCs/>
                <w:color w:val="000000" w:themeColor="text1"/>
                <w:sz w:val="18"/>
                <w:szCs w:val="18"/>
              </w:rPr>
            </w:pPr>
          </w:p>
        </w:tc>
      </w:tr>
      <w:tr w:rsidR="004F3778" w:rsidRPr="007D673F" w14:paraId="61A5B24F" w14:textId="33DE6278" w:rsidTr="004C1096">
        <w:trPr>
          <w:trHeight w:val="250"/>
        </w:trPr>
        <w:tc>
          <w:tcPr>
            <w:tcW w:w="3544" w:type="dxa"/>
            <w:vAlign w:val="bottom"/>
          </w:tcPr>
          <w:p w14:paraId="65438986" w14:textId="77777777" w:rsidR="004F3778" w:rsidRPr="003239AE" w:rsidRDefault="004F3778" w:rsidP="00F0482A">
            <w:pPr>
              <w:autoSpaceDE w:val="0"/>
              <w:autoSpaceDN w:val="0"/>
              <w:adjustRightInd w:val="0"/>
              <w:spacing w:after="0"/>
              <w:rPr>
                <w:rFonts w:cstheme="minorHAnsi"/>
                <w:color w:val="000000" w:themeColor="text1"/>
                <w:sz w:val="18"/>
                <w:szCs w:val="18"/>
              </w:rPr>
            </w:pPr>
            <w:r w:rsidRPr="003239AE">
              <w:rPr>
                <w:rFonts w:cstheme="minorHAnsi"/>
                <w:b/>
                <w:color w:val="000000" w:themeColor="text1"/>
                <w:sz w:val="18"/>
                <w:szCs w:val="18"/>
              </w:rPr>
              <w:t xml:space="preserve">Cash and cash equivalents at beginning of the year </w:t>
            </w:r>
          </w:p>
        </w:tc>
        <w:tc>
          <w:tcPr>
            <w:tcW w:w="475" w:type="dxa"/>
          </w:tcPr>
          <w:p w14:paraId="6AFFCC3E"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236" w:type="dxa"/>
            <w:vAlign w:val="bottom"/>
          </w:tcPr>
          <w:p w14:paraId="724B5C4F"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277" w:type="dxa"/>
          </w:tcPr>
          <w:p w14:paraId="50213138"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430" w:type="dxa"/>
          </w:tcPr>
          <w:p w14:paraId="246A0830"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1559" w:type="dxa"/>
            <w:vAlign w:val="bottom"/>
          </w:tcPr>
          <w:p w14:paraId="12C8E0EC" w14:textId="17A07117" w:rsidR="004F3778" w:rsidRPr="003239AE" w:rsidRDefault="004F3778" w:rsidP="004C1096">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 xml:space="preserve">                    363,652</w:t>
            </w:r>
          </w:p>
        </w:tc>
        <w:tc>
          <w:tcPr>
            <w:tcW w:w="1559" w:type="dxa"/>
            <w:gridSpan w:val="2"/>
            <w:vAlign w:val="bottom"/>
          </w:tcPr>
          <w:p w14:paraId="4CCCA368" w14:textId="70F8612A" w:rsidR="004F3778" w:rsidRPr="003239AE" w:rsidRDefault="004F3778" w:rsidP="004C1096">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 xml:space="preserve">                62,573</w:t>
            </w:r>
          </w:p>
        </w:tc>
        <w:tc>
          <w:tcPr>
            <w:tcW w:w="236" w:type="dxa"/>
          </w:tcPr>
          <w:p w14:paraId="757462FE" w14:textId="77777777" w:rsidR="004F3778" w:rsidRDefault="004F3778" w:rsidP="00434182">
            <w:pPr>
              <w:autoSpaceDE w:val="0"/>
              <w:autoSpaceDN w:val="0"/>
              <w:adjustRightInd w:val="0"/>
              <w:spacing w:after="0"/>
              <w:jc w:val="right"/>
              <w:rPr>
                <w:rFonts w:cstheme="minorHAnsi"/>
                <w:color w:val="000000" w:themeColor="text1"/>
                <w:sz w:val="18"/>
                <w:szCs w:val="18"/>
              </w:rPr>
            </w:pPr>
          </w:p>
        </w:tc>
        <w:tc>
          <w:tcPr>
            <w:tcW w:w="1374" w:type="dxa"/>
            <w:gridSpan w:val="3"/>
            <w:vAlign w:val="bottom"/>
          </w:tcPr>
          <w:p w14:paraId="0D069C78" w14:textId="313E0FCA" w:rsidR="004F3778" w:rsidRDefault="004F3778">
            <w:pPr>
              <w:autoSpaceDE w:val="0"/>
              <w:autoSpaceDN w:val="0"/>
              <w:adjustRightInd w:val="0"/>
              <w:spacing w:after="0"/>
              <w:jc w:val="right"/>
              <w:rPr>
                <w:rFonts w:cstheme="minorHAnsi"/>
                <w:color w:val="000000" w:themeColor="text1"/>
                <w:sz w:val="18"/>
                <w:szCs w:val="18"/>
              </w:rPr>
            </w:pPr>
            <w:r>
              <w:rPr>
                <w:rFonts w:cstheme="minorHAnsi"/>
                <w:color w:val="000000" w:themeColor="text1"/>
                <w:sz w:val="18"/>
                <w:szCs w:val="18"/>
              </w:rPr>
              <w:t>62,573</w:t>
            </w:r>
          </w:p>
        </w:tc>
      </w:tr>
      <w:tr w:rsidR="004F3778" w:rsidRPr="007D673F" w14:paraId="1E9589D9" w14:textId="51AD542D" w:rsidTr="004C1096">
        <w:trPr>
          <w:trHeight w:val="250"/>
        </w:trPr>
        <w:tc>
          <w:tcPr>
            <w:tcW w:w="3544" w:type="dxa"/>
            <w:vAlign w:val="bottom"/>
          </w:tcPr>
          <w:p w14:paraId="2CB65F43" w14:textId="77777777" w:rsidR="004F3778" w:rsidRPr="003239AE" w:rsidRDefault="004F3778" w:rsidP="00F0482A">
            <w:pPr>
              <w:autoSpaceDE w:val="0"/>
              <w:autoSpaceDN w:val="0"/>
              <w:adjustRightInd w:val="0"/>
              <w:spacing w:after="0"/>
              <w:rPr>
                <w:rFonts w:cstheme="minorHAnsi"/>
                <w:color w:val="000000" w:themeColor="text1"/>
                <w:sz w:val="18"/>
                <w:szCs w:val="18"/>
              </w:rPr>
            </w:pPr>
          </w:p>
        </w:tc>
        <w:tc>
          <w:tcPr>
            <w:tcW w:w="475" w:type="dxa"/>
          </w:tcPr>
          <w:p w14:paraId="6B7149A8"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236" w:type="dxa"/>
            <w:vAlign w:val="bottom"/>
          </w:tcPr>
          <w:p w14:paraId="74239456"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277" w:type="dxa"/>
          </w:tcPr>
          <w:p w14:paraId="13FE8D13"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430" w:type="dxa"/>
          </w:tcPr>
          <w:p w14:paraId="2776BFAF"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1559" w:type="dxa"/>
            <w:tcBorders>
              <w:bottom w:val="single" w:sz="4" w:space="0" w:color="auto"/>
            </w:tcBorders>
            <w:vAlign w:val="bottom"/>
          </w:tcPr>
          <w:p w14:paraId="11A475BE"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1559" w:type="dxa"/>
            <w:gridSpan w:val="2"/>
            <w:tcBorders>
              <w:bottom w:val="single" w:sz="4" w:space="0" w:color="auto"/>
            </w:tcBorders>
            <w:vAlign w:val="bottom"/>
          </w:tcPr>
          <w:p w14:paraId="25FE0F16"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236" w:type="dxa"/>
            <w:tcBorders>
              <w:bottom w:val="single" w:sz="4" w:space="0" w:color="auto"/>
            </w:tcBorders>
          </w:tcPr>
          <w:p w14:paraId="01831F1D" w14:textId="77777777" w:rsidR="004F3778" w:rsidRPr="003239AE" w:rsidRDefault="004F3778" w:rsidP="00F0482A">
            <w:pPr>
              <w:autoSpaceDE w:val="0"/>
              <w:autoSpaceDN w:val="0"/>
              <w:adjustRightInd w:val="0"/>
              <w:spacing w:after="0"/>
              <w:jc w:val="right"/>
              <w:rPr>
                <w:rFonts w:cstheme="minorHAnsi"/>
                <w:color w:val="000000" w:themeColor="text1"/>
                <w:sz w:val="18"/>
                <w:szCs w:val="18"/>
              </w:rPr>
            </w:pPr>
          </w:p>
        </w:tc>
        <w:tc>
          <w:tcPr>
            <w:tcW w:w="1374" w:type="dxa"/>
            <w:gridSpan w:val="3"/>
            <w:tcBorders>
              <w:bottom w:val="single" w:sz="4" w:space="0" w:color="auto"/>
            </w:tcBorders>
            <w:vAlign w:val="bottom"/>
          </w:tcPr>
          <w:p w14:paraId="1E4D4A11" w14:textId="77777777" w:rsidR="004F3778" w:rsidRPr="003239AE" w:rsidRDefault="004F3778">
            <w:pPr>
              <w:autoSpaceDE w:val="0"/>
              <w:autoSpaceDN w:val="0"/>
              <w:adjustRightInd w:val="0"/>
              <w:spacing w:after="0"/>
              <w:jc w:val="right"/>
              <w:rPr>
                <w:rFonts w:cstheme="minorHAnsi"/>
                <w:color w:val="000000" w:themeColor="text1"/>
                <w:sz w:val="18"/>
                <w:szCs w:val="18"/>
              </w:rPr>
            </w:pPr>
          </w:p>
        </w:tc>
      </w:tr>
      <w:tr w:rsidR="004F3778" w:rsidRPr="007D673F" w14:paraId="785E177C" w14:textId="161F404D" w:rsidTr="004C1096">
        <w:trPr>
          <w:trHeight w:val="250"/>
        </w:trPr>
        <w:tc>
          <w:tcPr>
            <w:tcW w:w="3544" w:type="dxa"/>
            <w:vAlign w:val="bottom"/>
          </w:tcPr>
          <w:p w14:paraId="69D60EEA" w14:textId="77777777" w:rsidR="004F3778" w:rsidRPr="003239AE" w:rsidRDefault="004F3778" w:rsidP="00F0482A">
            <w:pPr>
              <w:autoSpaceDE w:val="0"/>
              <w:autoSpaceDN w:val="0"/>
              <w:adjustRightInd w:val="0"/>
              <w:spacing w:after="0"/>
              <w:rPr>
                <w:rFonts w:cstheme="minorHAnsi"/>
                <w:color w:val="000000" w:themeColor="text1"/>
                <w:sz w:val="18"/>
                <w:szCs w:val="18"/>
              </w:rPr>
            </w:pPr>
            <w:r w:rsidRPr="003239AE">
              <w:rPr>
                <w:rFonts w:cstheme="minorHAnsi"/>
                <w:b/>
                <w:color w:val="000000" w:themeColor="text1"/>
                <w:sz w:val="18"/>
                <w:szCs w:val="18"/>
              </w:rPr>
              <w:t xml:space="preserve">Cash and cash equivalents at end of the year </w:t>
            </w:r>
          </w:p>
        </w:tc>
        <w:tc>
          <w:tcPr>
            <w:tcW w:w="475" w:type="dxa"/>
          </w:tcPr>
          <w:p w14:paraId="540712FB" w14:textId="77777777" w:rsidR="004F3778" w:rsidRPr="003239AE" w:rsidRDefault="004F3778" w:rsidP="00F0482A">
            <w:pPr>
              <w:autoSpaceDE w:val="0"/>
              <w:autoSpaceDN w:val="0"/>
              <w:adjustRightInd w:val="0"/>
              <w:spacing w:after="0"/>
              <w:jc w:val="right"/>
              <w:rPr>
                <w:rFonts w:cstheme="minorHAnsi"/>
                <w:b/>
                <w:color w:val="000000" w:themeColor="text1"/>
                <w:sz w:val="18"/>
                <w:szCs w:val="18"/>
              </w:rPr>
            </w:pPr>
          </w:p>
        </w:tc>
        <w:tc>
          <w:tcPr>
            <w:tcW w:w="236" w:type="dxa"/>
            <w:vAlign w:val="bottom"/>
          </w:tcPr>
          <w:p w14:paraId="2E6FF735" w14:textId="77777777" w:rsidR="004F3778" w:rsidRPr="003239AE" w:rsidRDefault="004F3778" w:rsidP="00F0482A">
            <w:pPr>
              <w:autoSpaceDE w:val="0"/>
              <w:autoSpaceDN w:val="0"/>
              <w:adjustRightInd w:val="0"/>
              <w:spacing w:after="0"/>
              <w:jc w:val="right"/>
              <w:rPr>
                <w:rFonts w:cstheme="minorHAnsi"/>
                <w:b/>
                <w:color w:val="000000" w:themeColor="text1"/>
                <w:sz w:val="18"/>
                <w:szCs w:val="18"/>
              </w:rPr>
            </w:pPr>
          </w:p>
        </w:tc>
        <w:tc>
          <w:tcPr>
            <w:tcW w:w="277" w:type="dxa"/>
          </w:tcPr>
          <w:p w14:paraId="186B85CC" w14:textId="77777777" w:rsidR="004F3778" w:rsidRPr="003239AE" w:rsidRDefault="004F3778" w:rsidP="00F0482A">
            <w:pPr>
              <w:autoSpaceDE w:val="0"/>
              <w:autoSpaceDN w:val="0"/>
              <w:adjustRightInd w:val="0"/>
              <w:spacing w:after="0"/>
              <w:jc w:val="right"/>
              <w:rPr>
                <w:rFonts w:cstheme="minorHAnsi"/>
                <w:b/>
                <w:color w:val="000000" w:themeColor="text1"/>
                <w:sz w:val="18"/>
                <w:szCs w:val="18"/>
              </w:rPr>
            </w:pPr>
          </w:p>
        </w:tc>
        <w:tc>
          <w:tcPr>
            <w:tcW w:w="430" w:type="dxa"/>
          </w:tcPr>
          <w:p w14:paraId="6FF898E8" w14:textId="77777777" w:rsidR="004F3778" w:rsidRPr="003239AE" w:rsidRDefault="004F3778" w:rsidP="00F0482A">
            <w:pPr>
              <w:autoSpaceDE w:val="0"/>
              <w:autoSpaceDN w:val="0"/>
              <w:adjustRightInd w:val="0"/>
              <w:spacing w:after="0"/>
              <w:jc w:val="right"/>
              <w:rPr>
                <w:rFonts w:cstheme="minorHAnsi"/>
                <w:b/>
                <w:color w:val="000000" w:themeColor="text1"/>
                <w:sz w:val="18"/>
                <w:szCs w:val="18"/>
              </w:rPr>
            </w:pPr>
          </w:p>
        </w:tc>
        <w:tc>
          <w:tcPr>
            <w:tcW w:w="1559" w:type="dxa"/>
            <w:tcBorders>
              <w:top w:val="single" w:sz="4" w:space="0" w:color="auto"/>
              <w:bottom w:val="single" w:sz="4" w:space="0" w:color="auto"/>
            </w:tcBorders>
            <w:vAlign w:val="bottom"/>
          </w:tcPr>
          <w:p w14:paraId="2F0EE628" w14:textId="476174DE" w:rsidR="004F3778" w:rsidRPr="003239AE" w:rsidRDefault="004F3778" w:rsidP="00F0482A">
            <w:pPr>
              <w:autoSpaceDE w:val="0"/>
              <w:autoSpaceDN w:val="0"/>
              <w:adjustRightInd w:val="0"/>
              <w:spacing w:after="0"/>
              <w:jc w:val="center"/>
              <w:rPr>
                <w:rFonts w:cstheme="minorHAnsi"/>
                <w:b/>
                <w:color w:val="000000" w:themeColor="text1"/>
                <w:sz w:val="18"/>
                <w:szCs w:val="18"/>
              </w:rPr>
            </w:pPr>
            <w:r>
              <w:rPr>
                <w:rFonts w:cstheme="minorHAnsi"/>
                <w:b/>
                <w:color w:val="000000" w:themeColor="text1"/>
                <w:sz w:val="18"/>
                <w:szCs w:val="18"/>
              </w:rPr>
              <w:t xml:space="preserve">                 281,383</w:t>
            </w:r>
          </w:p>
        </w:tc>
        <w:tc>
          <w:tcPr>
            <w:tcW w:w="1559" w:type="dxa"/>
            <w:gridSpan w:val="2"/>
            <w:tcBorders>
              <w:top w:val="single" w:sz="4" w:space="0" w:color="auto"/>
              <w:bottom w:val="single" w:sz="4" w:space="0" w:color="auto"/>
            </w:tcBorders>
            <w:vAlign w:val="bottom"/>
          </w:tcPr>
          <w:p w14:paraId="478FF2B0" w14:textId="06D18439" w:rsidR="004F3778" w:rsidRPr="003239AE" w:rsidRDefault="004F3778" w:rsidP="00F0482A">
            <w:pPr>
              <w:autoSpaceDE w:val="0"/>
              <w:autoSpaceDN w:val="0"/>
              <w:adjustRightInd w:val="0"/>
              <w:spacing w:after="0"/>
              <w:jc w:val="center"/>
              <w:rPr>
                <w:rFonts w:cstheme="minorHAnsi"/>
                <w:b/>
                <w:color w:val="000000" w:themeColor="text1"/>
                <w:sz w:val="18"/>
                <w:szCs w:val="18"/>
              </w:rPr>
            </w:pPr>
            <w:r>
              <w:rPr>
                <w:rFonts w:cstheme="minorHAnsi"/>
                <w:b/>
                <w:color w:val="000000" w:themeColor="text1"/>
                <w:sz w:val="18"/>
                <w:szCs w:val="18"/>
              </w:rPr>
              <w:t xml:space="preserve">                  389,146</w:t>
            </w:r>
          </w:p>
        </w:tc>
        <w:tc>
          <w:tcPr>
            <w:tcW w:w="236" w:type="dxa"/>
            <w:tcBorders>
              <w:top w:val="single" w:sz="4" w:space="0" w:color="auto"/>
              <w:bottom w:val="single" w:sz="4" w:space="0" w:color="auto"/>
            </w:tcBorders>
          </w:tcPr>
          <w:p w14:paraId="47F28BF2" w14:textId="77777777" w:rsidR="004F3778" w:rsidRDefault="004F3778" w:rsidP="00F0482A">
            <w:pPr>
              <w:autoSpaceDE w:val="0"/>
              <w:autoSpaceDN w:val="0"/>
              <w:adjustRightInd w:val="0"/>
              <w:spacing w:after="0"/>
              <w:jc w:val="center"/>
              <w:rPr>
                <w:rFonts w:cstheme="minorHAnsi"/>
                <w:b/>
                <w:color w:val="000000" w:themeColor="text1"/>
                <w:sz w:val="18"/>
                <w:szCs w:val="18"/>
              </w:rPr>
            </w:pPr>
          </w:p>
        </w:tc>
        <w:tc>
          <w:tcPr>
            <w:tcW w:w="1374" w:type="dxa"/>
            <w:gridSpan w:val="3"/>
            <w:tcBorders>
              <w:top w:val="single" w:sz="4" w:space="0" w:color="auto"/>
              <w:bottom w:val="single" w:sz="4" w:space="0" w:color="auto"/>
            </w:tcBorders>
            <w:vAlign w:val="bottom"/>
          </w:tcPr>
          <w:p w14:paraId="3EEFAD6D" w14:textId="606357C2" w:rsidR="004F3778" w:rsidRDefault="004F3778" w:rsidP="004C1096">
            <w:pPr>
              <w:autoSpaceDE w:val="0"/>
              <w:autoSpaceDN w:val="0"/>
              <w:adjustRightInd w:val="0"/>
              <w:spacing w:after="0"/>
              <w:jc w:val="right"/>
              <w:rPr>
                <w:rFonts w:cstheme="minorHAnsi"/>
                <w:b/>
                <w:color w:val="000000" w:themeColor="text1"/>
                <w:sz w:val="18"/>
                <w:szCs w:val="18"/>
              </w:rPr>
            </w:pPr>
            <w:r>
              <w:rPr>
                <w:rFonts w:cstheme="minorHAnsi"/>
                <w:b/>
                <w:color w:val="000000" w:themeColor="text1"/>
                <w:sz w:val="18"/>
                <w:szCs w:val="18"/>
              </w:rPr>
              <w:t>363,652</w:t>
            </w:r>
          </w:p>
        </w:tc>
      </w:tr>
    </w:tbl>
    <w:p w14:paraId="0D8ACD70" w14:textId="5DA0C6A9" w:rsidR="00B12794" w:rsidRDefault="00B12794" w:rsidP="00B12794">
      <w:pPr>
        <w:spacing w:after="0"/>
        <w:contextualSpacing/>
        <w:rPr>
          <w:rFonts w:cs="Arial"/>
          <w:b/>
          <w:bCs/>
          <w:szCs w:val="20"/>
          <w:lang w:eastAsia="en-GB"/>
        </w:rPr>
      </w:pPr>
    </w:p>
    <w:p w14:paraId="192E583E" w14:textId="5BB0C9A4" w:rsidR="00C37505" w:rsidRPr="00A85A02" w:rsidRDefault="00C37505" w:rsidP="00C37505">
      <w:pPr>
        <w:tabs>
          <w:tab w:val="decimal" w:pos="9180"/>
        </w:tabs>
        <w:spacing w:before="120" w:after="120"/>
        <w:ind w:right="58"/>
        <w:rPr>
          <w:rFonts w:cs="Arial"/>
          <w:szCs w:val="20"/>
          <w:lang w:eastAsia="en-GB"/>
        </w:rPr>
      </w:pPr>
      <w:r>
        <w:rPr>
          <w:sz w:val="20"/>
          <w:szCs w:val="20"/>
        </w:rPr>
        <w:t>The accompanying notes</w:t>
      </w:r>
      <w:r w:rsidRPr="5EF6D4F9">
        <w:rPr>
          <w:rFonts w:eastAsia="MS Mincho"/>
          <w:color w:val="000000" w:themeColor="text1"/>
          <w:sz w:val="20"/>
          <w:szCs w:val="20"/>
          <w:lang w:val="en-US" w:eastAsia="zh-TW"/>
        </w:rPr>
        <w:t xml:space="preserve"> form an integral part of </w:t>
      </w:r>
      <w:r>
        <w:rPr>
          <w:rFonts w:eastAsia="MS Mincho"/>
          <w:color w:val="000000" w:themeColor="text1"/>
          <w:sz w:val="20"/>
          <w:szCs w:val="20"/>
          <w:lang w:val="en-US" w:eastAsia="zh-TW"/>
        </w:rPr>
        <w:t xml:space="preserve">the financial information. </w:t>
      </w:r>
    </w:p>
    <w:p w14:paraId="7BF22220" w14:textId="13141293" w:rsidR="00434182" w:rsidRDefault="00434182" w:rsidP="00B12794">
      <w:pPr>
        <w:spacing w:after="0"/>
        <w:contextualSpacing/>
        <w:rPr>
          <w:rFonts w:cs="Arial"/>
          <w:b/>
          <w:bCs/>
          <w:szCs w:val="20"/>
          <w:lang w:eastAsia="en-GB"/>
        </w:rPr>
      </w:pPr>
    </w:p>
    <w:p w14:paraId="04194914" w14:textId="5915362B" w:rsidR="00434182" w:rsidRDefault="00434182" w:rsidP="00B12794">
      <w:pPr>
        <w:spacing w:after="0"/>
        <w:contextualSpacing/>
        <w:rPr>
          <w:rFonts w:cs="Arial"/>
          <w:b/>
          <w:bCs/>
          <w:szCs w:val="20"/>
          <w:lang w:eastAsia="en-GB"/>
        </w:rPr>
      </w:pPr>
    </w:p>
    <w:p w14:paraId="1DCBE86A" w14:textId="329FE75A" w:rsidR="00434182" w:rsidRDefault="00434182" w:rsidP="00B12794">
      <w:pPr>
        <w:spacing w:after="0"/>
        <w:contextualSpacing/>
        <w:rPr>
          <w:rFonts w:cs="Arial"/>
          <w:b/>
          <w:bCs/>
          <w:szCs w:val="20"/>
          <w:lang w:eastAsia="en-GB"/>
        </w:rPr>
      </w:pPr>
    </w:p>
    <w:p w14:paraId="3B7B2E0E" w14:textId="07F34626" w:rsidR="00434182" w:rsidRDefault="00434182" w:rsidP="00B12794">
      <w:pPr>
        <w:spacing w:after="0"/>
        <w:contextualSpacing/>
        <w:rPr>
          <w:rFonts w:cs="Arial"/>
          <w:b/>
          <w:bCs/>
          <w:szCs w:val="20"/>
          <w:lang w:eastAsia="en-GB"/>
        </w:rPr>
      </w:pPr>
    </w:p>
    <w:p w14:paraId="1AD6CD70" w14:textId="3D940CEA" w:rsidR="004460A6" w:rsidRDefault="004460A6" w:rsidP="00B12794">
      <w:pPr>
        <w:spacing w:after="0"/>
        <w:contextualSpacing/>
        <w:rPr>
          <w:rFonts w:cs="Arial"/>
          <w:b/>
          <w:bCs/>
          <w:szCs w:val="20"/>
          <w:lang w:eastAsia="en-GB"/>
        </w:rPr>
      </w:pPr>
    </w:p>
    <w:p w14:paraId="73C054EE" w14:textId="34872C31" w:rsidR="004460A6" w:rsidRDefault="004460A6" w:rsidP="00B12794">
      <w:pPr>
        <w:spacing w:after="0"/>
        <w:contextualSpacing/>
        <w:rPr>
          <w:rFonts w:cs="Arial"/>
          <w:b/>
          <w:bCs/>
          <w:szCs w:val="20"/>
          <w:lang w:eastAsia="en-GB"/>
        </w:rPr>
      </w:pPr>
    </w:p>
    <w:p w14:paraId="40B725D9" w14:textId="4D33CBB3" w:rsidR="004460A6" w:rsidRDefault="004460A6" w:rsidP="00B12794">
      <w:pPr>
        <w:spacing w:after="0"/>
        <w:contextualSpacing/>
        <w:rPr>
          <w:rFonts w:cs="Arial"/>
          <w:b/>
          <w:bCs/>
          <w:szCs w:val="20"/>
          <w:lang w:eastAsia="en-GB"/>
        </w:rPr>
      </w:pPr>
    </w:p>
    <w:p w14:paraId="571A7202" w14:textId="2C94AAB8" w:rsidR="004460A6" w:rsidRDefault="004460A6" w:rsidP="00B12794">
      <w:pPr>
        <w:spacing w:after="0"/>
        <w:contextualSpacing/>
        <w:rPr>
          <w:rFonts w:cs="Arial"/>
          <w:b/>
          <w:bCs/>
          <w:szCs w:val="20"/>
          <w:lang w:eastAsia="en-GB"/>
        </w:rPr>
      </w:pPr>
    </w:p>
    <w:p w14:paraId="5E660F36" w14:textId="0C627791" w:rsidR="004460A6" w:rsidRDefault="004460A6" w:rsidP="00B12794">
      <w:pPr>
        <w:spacing w:after="0"/>
        <w:contextualSpacing/>
        <w:rPr>
          <w:rFonts w:cs="Arial"/>
          <w:b/>
          <w:bCs/>
          <w:szCs w:val="20"/>
          <w:lang w:eastAsia="en-GB"/>
        </w:rPr>
      </w:pPr>
    </w:p>
    <w:p w14:paraId="3891AD33" w14:textId="47AE47DB" w:rsidR="004460A6" w:rsidRDefault="004460A6" w:rsidP="00B12794">
      <w:pPr>
        <w:spacing w:after="0"/>
        <w:contextualSpacing/>
        <w:rPr>
          <w:rFonts w:cs="Arial"/>
          <w:b/>
          <w:bCs/>
          <w:szCs w:val="20"/>
          <w:lang w:eastAsia="en-GB"/>
        </w:rPr>
      </w:pPr>
    </w:p>
    <w:p w14:paraId="04077D98" w14:textId="2E69EC50" w:rsidR="004460A6" w:rsidRDefault="004460A6" w:rsidP="00B12794">
      <w:pPr>
        <w:spacing w:after="0"/>
        <w:contextualSpacing/>
        <w:rPr>
          <w:rFonts w:cs="Arial"/>
          <w:b/>
          <w:bCs/>
          <w:szCs w:val="20"/>
          <w:lang w:eastAsia="en-GB"/>
        </w:rPr>
      </w:pPr>
    </w:p>
    <w:p w14:paraId="309B8677" w14:textId="59824F0F" w:rsidR="004460A6" w:rsidRDefault="004460A6" w:rsidP="00B12794">
      <w:pPr>
        <w:spacing w:after="0"/>
        <w:contextualSpacing/>
        <w:rPr>
          <w:rFonts w:cs="Arial"/>
          <w:b/>
          <w:bCs/>
          <w:szCs w:val="20"/>
          <w:lang w:eastAsia="en-GB"/>
        </w:rPr>
      </w:pPr>
    </w:p>
    <w:p w14:paraId="771FC564" w14:textId="18E49075" w:rsidR="004460A6" w:rsidRDefault="004460A6" w:rsidP="00B12794">
      <w:pPr>
        <w:spacing w:after="0"/>
        <w:contextualSpacing/>
        <w:rPr>
          <w:rFonts w:cs="Arial"/>
          <w:b/>
          <w:bCs/>
          <w:szCs w:val="20"/>
          <w:lang w:eastAsia="en-GB"/>
        </w:rPr>
      </w:pPr>
    </w:p>
    <w:p w14:paraId="13868730" w14:textId="2AFCF622" w:rsidR="004460A6" w:rsidRDefault="004460A6" w:rsidP="00B12794">
      <w:pPr>
        <w:spacing w:after="0"/>
        <w:contextualSpacing/>
        <w:rPr>
          <w:rFonts w:cs="Arial"/>
          <w:b/>
          <w:bCs/>
          <w:szCs w:val="20"/>
          <w:lang w:eastAsia="en-GB"/>
        </w:rPr>
      </w:pPr>
    </w:p>
    <w:p w14:paraId="457B4AF2" w14:textId="23F14D0D" w:rsidR="004460A6" w:rsidRDefault="004460A6" w:rsidP="00B12794">
      <w:pPr>
        <w:spacing w:after="0"/>
        <w:contextualSpacing/>
        <w:rPr>
          <w:rFonts w:cs="Arial"/>
          <w:b/>
          <w:bCs/>
          <w:szCs w:val="20"/>
          <w:lang w:eastAsia="en-GB"/>
        </w:rPr>
      </w:pPr>
    </w:p>
    <w:p w14:paraId="7B25A9AF" w14:textId="6EEBA717" w:rsidR="00F62A3F" w:rsidRDefault="00F62A3F" w:rsidP="00B12794">
      <w:pPr>
        <w:spacing w:after="0"/>
        <w:contextualSpacing/>
        <w:rPr>
          <w:rFonts w:cs="Arial"/>
          <w:b/>
          <w:bCs/>
          <w:szCs w:val="20"/>
          <w:lang w:eastAsia="en-GB"/>
        </w:rPr>
      </w:pPr>
    </w:p>
    <w:p w14:paraId="61761BC2" w14:textId="0B13CBCE" w:rsidR="00F62A3F" w:rsidRDefault="00F62A3F" w:rsidP="00B12794">
      <w:pPr>
        <w:spacing w:after="0"/>
        <w:contextualSpacing/>
        <w:rPr>
          <w:rFonts w:cs="Arial"/>
          <w:b/>
          <w:bCs/>
          <w:szCs w:val="20"/>
          <w:lang w:eastAsia="en-GB"/>
        </w:rPr>
      </w:pPr>
    </w:p>
    <w:p w14:paraId="117E47A6" w14:textId="77777777" w:rsidR="00F62A3F" w:rsidRDefault="00F62A3F" w:rsidP="00B12794">
      <w:pPr>
        <w:spacing w:after="0"/>
        <w:contextualSpacing/>
        <w:rPr>
          <w:rFonts w:cs="Arial"/>
          <w:b/>
          <w:bCs/>
          <w:szCs w:val="20"/>
          <w:lang w:eastAsia="en-GB"/>
        </w:rPr>
      </w:pPr>
    </w:p>
    <w:p w14:paraId="1028BC01" w14:textId="05C1265E" w:rsidR="004460A6" w:rsidRDefault="004460A6" w:rsidP="00B12794">
      <w:pPr>
        <w:spacing w:after="0"/>
        <w:contextualSpacing/>
        <w:rPr>
          <w:rFonts w:cs="Arial"/>
          <w:b/>
          <w:bCs/>
          <w:szCs w:val="20"/>
          <w:lang w:eastAsia="en-GB"/>
        </w:rPr>
      </w:pPr>
    </w:p>
    <w:p w14:paraId="5DE999DF" w14:textId="65C0E2EA" w:rsidR="004460A6" w:rsidRDefault="004460A6" w:rsidP="00B12794">
      <w:pPr>
        <w:spacing w:after="0"/>
        <w:contextualSpacing/>
        <w:rPr>
          <w:rFonts w:cs="Arial"/>
          <w:b/>
          <w:bCs/>
          <w:szCs w:val="20"/>
          <w:lang w:eastAsia="en-GB"/>
        </w:rPr>
      </w:pPr>
    </w:p>
    <w:p w14:paraId="20F7F038" w14:textId="0AA5490B" w:rsidR="00B12794" w:rsidRDefault="00B12794" w:rsidP="001B0EF0">
      <w:pPr>
        <w:spacing w:after="0"/>
        <w:contextualSpacing/>
        <w:jc w:val="both"/>
        <w:rPr>
          <w:rFonts w:cs="Arial"/>
          <w:b/>
          <w:bCs/>
          <w:szCs w:val="20"/>
          <w:lang w:eastAsia="en-GB"/>
        </w:rPr>
      </w:pPr>
      <w:r w:rsidRPr="5EF6D4F9">
        <w:rPr>
          <w:rFonts w:cs="Arial"/>
          <w:b/>
          <w:bCs/>
          <w:sz w:val="20"/>
          <w:szCs w:val="20"/>
          <w:lang w:eastAsia="en-GB"/>
        </w:rPr>
        <w:lastRenderedPageBreak/>
        <w:t xml:space="preserve">NOTES TO </w:t>
      </w:r>
      <w:r w:rsidR="00D51B63">
        <w:rPr>
          <w:rFonts w:cs="Arial"/>
          <w:b/>
          <w:bCs/>
          <w:sz w:val="20"/>
          <w:szCs w:val="20"/>
          <w:lang w:eastAsia="en-GB"/>
        </w:rPr>
        <w:t>THE FINANCIAL INFORMATION</w:t>
      </w:r>
    </w:p>
    <w:p w14:paraId="62C76677" w14:textId="77777777" w:rsidR="00B12794" w:rsidRDefault="00B12794" w:rsidP="001B0EF0">
      <w:pPr>
        <w:spacing w:after="0"/>
        <w:contextualSpacing/>
        <w:jc w:val="both"/>
        <w:rPr>
          <w:rFonts w:cs="Arial"/>
          <w:b/>
          <w:bCs/>
          <w:szCs w:val="20"/>
          <w:lang w:eastAsia="en-GB"/>
        </w:rPr>
      </w:pPr>
    </w:p>
    <w:p w14:paraId="16B2C012" w14:textId="77777777" w:rsidR="00B12794" w:rsidRPr="007E593B" w:rsidRDefault="00B12794" w:rsidP="001B0EF0">
      <w:pPr>
        <w:numPr>
          <w:ilvl w:val="0"/>
          <w:numId w:val="3"/>
        </w:numPr>
        <w:spacing w:after="0" w:line="240" w:lineRule="auto"/>
        <w:ind w:left="426"/>
        <w:contextualSpacing/>
        <w:jc w:val="both"/>
        <w:rPr>
          <w:rFonts w:cs="Arial"/>
          <w:b/>
          <w:bCs/>
          <w:szCs w:val="20"/>
          <w:lang w:eastAsia="en-GB"/>
        </w:rPr>
      </w:pPr>
      <w:r w:rsidRPr="5EF6D4F9">
        <w:rPr>
          <w:rFonts w:cs="Arial"/>
          <w:b/>
          <w:bCs/>
          <w:sz w:val="20"/>
          <w:szCs w:val="20"/>
          <w:lang w:eastAsia="en-GB"/>
        </w:rPr>
        <w:t>GENERAL INFORMATION</w:t>
      </w:r>
    </w:p>
    <w:p w14:paraId="627F2809" w14:textId="77777777" w:rsidR="00B12794" w:rsidRDefault="00B12794" w:rsidP="001B0EF0">
      <w:pPr>
        <w:ind w:left="720"/>
        <w:contextualSpacing/>
        <w:jc w:val="both"/>
        <w:rPr>
          <w:rFonts w:cs="Arial"/>
          <w:szCs w:val="20"/>
          <w:lang w:eastAsia="en-GB"/>
        </w:rPr>
      </w:pPr>
    </w:p>
    <w:p w14:paraId="432FD5A2" w14:textId="67EF87D0" w:rsidR="00B12794" w:rsidRPr="002E63E1" w:rsidRDefault="00B12794" w:rsidP="001B0EF0">
      <w:pPr>
        <w:ind w:left="426"/>
        <w:contextualSpacing/>
        <w:jc w:val="both"/>
        <w:rPr>
          <w:rFonts w:cs="Arial"/>
          <w:szCs w:val="20"/>
          <w:lang w:eastAsia="en-GB"/>
        </w:rPr>
      </w:pPr>
      <w:r w:rsidRPr="5EF6D4F9">
        <w:rPr>
          <w:rFonts w:cs="Arial"/>
          <w:sz w:val="20"/>
          <w:szCs w:val="20"/>
          <w:lang w:eastAsia="en-GB"/>
        </w:rPr>
        <w:t xml:space="preserve">The Company was incorporated on 28 January 2013 in England and Wales as a limited company, limited by shares and with Registered Number 08377465 under the Companies Act 2006. The Company’s registered office address is </w:t>
      </w:r>
      <w:r w:rsidR="004C1096">
        <w:rPr>
          <w:rFonts w:cs="Arial"/>
          <w:sz w:val="20"/>
          <w:szCs w:val="20"/>
          <w:lang w:eastAsia="en-GB"/>
        </w:rPr>
        <w:t>1 King Street,</w:t>
      </w:r>
      <w:r w:rsidR="00A35AD4">
        <w:rPr>
          <w:rFonts w:cs="Arial"/>
          <w:sz w:val="20"/>
          <w:szCs w:val="20"/>
          <w:lang w:eastAsia="en-GB"/>
        </w:rPr>
        <w:t xml:space="preserve"> Office 3.05,</w:t>
      </w:r>
      <w:r w:rsidR="004C1096">
        <w:rPr>
          <w:rFonts w:cs="Arial"/>
          <w:sz w:val="20"/>
          <w:szCs w:val="20"/>
          <w:lang w:eastAsia="en-GB"/>
        </w:rPr>
        <w:t xml:space="preserve"> London EC2V 8AU</w:t>
      </w:r>
      <w:r w:rsidRPr="5EF6D4F9">
        <w:rPr>
          <w:rFonts w:cs="Arial"/>
          <w:sz w:val="20"/>
          <w:szCs w:val="20"/>
          <w:lang w:eastAsia="en-GB"/>
        </w:rPr>
        <w:t xml:space="preserve">. The Company has not yet commenced business.  The company re-registered as a public limited company on 22 October 2018. </w:t>
      </w:r>
    </w:p>
    <w:p w14:paraId="1D238511" w14:textId="77777777" w:rsidR="00B12794" w:rsidRPr="007E593B" w:rsidRDefault="00B12794" w:rsidP="001B0EF0">
      <w:pPr>
        <w:ind w:left="426"/>
        <w:contextualSpacing/>
        <w:jc w:val="both"/>
        <w:rPr>
          <w:rFonts w:cs="Arial"/>
          <w:szCs w:val="20"/>
          <w:lang w:eastAsia="en-GB"/>
        </w:rPr>
      </w:pPr>
    </w:p>
    <w:p w14:paraId="76B48F26" w14:textId="77777777" w:rsidR="00B12794" w:rsidRDefault="00B12794" w:rsidP="001B0EF0">
      <w:pPr>
        <w:ind w:left="426"/>
        <w:contextualSpacing/>
        <w:jc w:val="both"/>
        <w:rPr>
          <w:rFonts w:cs="Arial"/>
          <w:szCs w:val="20"/>
          <w:lang w:eastAsia="en-GB"/>
        </w:rPr>
      </w:pPr>
      <w:r w:rsidRPr="5EF6D4F9">
        <w:rPr>
          <w:rFonts w:cs="Arial"/>
          <w:sz w:val="20"/>
          <w:szCs w:val="20"/>
          <w:lang w:eastAsia="en-GB"/>
        </w:rPr>
        <w:t>The Company’s objective is to undertake an acquisition of a target company or business in the natural resources sector.</w:t>
      </w:r>
    </w:p>
    <w:p w14:paraId="07E4AAEE" w14:textId="77777777" w:rsidR="00B12794" w:rsidRDefault="00B12794" w:rsidP="001B0EF0">
      <w:pPr>
        <w:ind w:left="426"/>
        <w:contextualSpacing/>
        <w:jc w:val="both"/>
        <w:rPr>
          <w:rFonts w:cs="Arial"/>
          <w:szCs w:val="20"/>
          <w:lang w:eastAsia="en-GB"/>
        </w:rPr>
      </w:pPr>
    </w:p>
    <w:p w14:paraId="6A7E2554" w14:textId="77777777" w:rsidR="00B12794" w:rsidRPr="007E593B" w:rsidRDefault="00B12794" w:rsidP="001B0EF0">
      <w:pPr>
        <w:ind w:left="426"/>
        <w:contextualSpacing/>
        <w:jc w:val="both"/>
        <w:rPr>
          <w:rFonts w:cs="Arial"/>
          <w:szCs w:val="20"/>
          <w:lang w:eastAsia="en-GB"/>
        </w:rPr>
      </w:pPr>
      <w:r w:rsidRPr="5EF6D4F9">
        <w:rPr>
          <w:sz w:val="20"/>
          <w:szCs w:val="20"/>
        </w:rPr>
        <w:t>The Company does not have a defined life as it has no fixed time limit to conduct the Acquisition</w:t>
      </w:r>
    </w:p>
    <w:p w14:paraId="046B028D" w14:textId="77777777" w:rsidR="00B12794" w:rsidRPr="007E593B" w:rsidRDefault="00B12794" w:rsidP="001B0EF0">
      <w:pPr>
        <w:ind w:left="426"/>
        <w:contextualSpacing/>
        <w:jc w:val="both"/>
        <w:rPr>
          <w:rFonts w:cs="Arial"/>
          <w:szCs w:val="20"/>
          <w:lang w:eastAsia="en-GB"/>
        </w:rPr>
      </w:pPr>
    </w:p>
    <w:p w14:paraId="184D9871" w14:textId="77777777" w:rsidR="00B12794" w:rsidRPr="007E593B" w:rsidRDefault="00B12794" w:rsidP="001B0EF0">
      <w:pPr>
        <w:ind w:left="426"/>
        <w:contextualSpacing/>
        <w:jc w:val="both"/>
        <w:rPr>
          <w:rFonts w:cs="Arial"/>
          <w:szCs w:val="20"/>
          <w:lang w:eastAsia="en-GB"/>
        </w:rPr>
      </w:pPr>
      <w:r w:rsidRPr="5EF6D4F9">
        <w:rPr>
          <w:rFonts w:cs="Arial"/>
          <w:sz w:val="20"/>
          <w:szCs w:val="20"/>
          <w:lang w:eastAsia="en-GB"/>
        </w:rPr>
        <w:t>Other than the Directors the company did not have any staff.</w:t>
      </w:r>
    </w:p>
    <w:p w14:paraId="73DDE9E2" w14:textId="77777777" w:rsidR="00B12794" w:rsidRPr="007E593B" w:rsidRDefault="00B12794" w:rsidP="001B0EF0">
      <w:pPr>
        <w:ind w:left="426"/>
        <w:contextualSpacing/>
        <w:jc w:val="both"/>
        <w:rPr>
          <w:rFonts w:cs="Arial"/>
          <w:szCs w:val="20"/>
          <w:lang w:eastAsia="en-GB"/>
        </w:rPr>
      </w:pPr>
    </w:p>
    <w:p w14:paraId="23628435" w14:textId="77777777" w:rsidR="00B12794" w:rsidRPr="007D673F" w:rsidRDefault="00B12794" w:rsidP="001B0EF0">
      <w:pPr>
        <w:numPr>
          <w:ilvl w:val="0"/>
          <w:numId w:val="3"/>
        </w:numPr>
        <w:spacing w:after="0" w:line="240" w:lineRule="auto"/>
        <w:ind w:left="426"/>
        <w:contextualSpacing/>
        <w:jc w:val="both"/>
        <w:rPr>
          <w:rFonts w:cs="Arial"/>
          <w:b/>
          <w:bCs/>
          <w:szCs w:val="20"/>
          <w:lang w:eastAsia="en-GB"/>
        </w:rPr>
      </w:pPr>
      <w:r w:rsidRPr="5EF6D4F9">
        <w:rPr>
          <w:rFonts w:cs="Arial"/>
          <w:b/>
          <w:bCs/>
          <w:sz w:val="20"/>
          <w:szCs w:val="20"/>
          <w:lang w:eastAsia="en-GB"/>
        </w:rPr>
        <w:t xml:space="preserve">ACCOUNTING POLICIES </w:t>
      </w:r>
    </w:p>
    <w:p w14:paraId="15769789" w14:textId="77777777" w:rsidR="00B12794" w:rsidRPr="007D673F" w:rsidRDefault="00B12794" w:rsidP="001B0EF0">
      <w:pPr>
        <w:ind w:left="426"/>
        <w:contextualSpacing/>
        <w:jc w:val="both"/>
        <w:rPr>
          <w:rFonts w:cs="Arial"/>
          <w:b/>
          <w:bCs/>
          <w:szCs w:val="20"/>
          <w:lang w:eastAsia="en-GB"/>
        </w:rPr>
      </w:pPr>
    </w:p>
    <w:p w14:paraId="01A011AE" w14:textId="77777777" w:rsidR="00B12794" w:rsidRDefault="00B12794" w:rsidP="001B0EF0">
      <w:pPr>
        <w:ind w:left="426"/>
        <w:jc w:val="both"/>
        <w:rPr>
          <w:rFonts w:cs="Arial"/>
          <w:b/>
          <w:bCs/>
          <w:i/>
          <w:iCs/>
          <w:szCs w:val="20"/>
          <w:lang w:eastAsia="en-GB"/>
        </w:rPr>
      </w:pPr>
      <w:r w:rsidRPr="5EF6D4F9">
        <w:rPr>
          <w:rFonts w:cs="Arial"/>
          <w:b/>
          <w:bCs/>
          <w:i/>
          <w:iCs/>
          <w:sz w:val="20"/>
          <w:szCs w:val="20"/>
          <w:lang w:eastAsia="en-GB"/>
        </w:rPr>
        <w:t>Basis of preparation</w:t>
      </w:r>
    </w:p>
    <w:p w14:paraId="56F7C91F" w14:textId="77777777" w:rsidR="00D51B63" w:rsidRPr="007D673F" w:rsidRDefault="00D51B63" w:rsidP="00D51B63">
      <w:pPr>
        <w:ind w:left="426"/>
        <w:contextualSpacing/>
        <w:jc w:val="both"/>
        <w:rPr>
          <w:rFonts w:cs="Arial"/>
          <w:szCs w:val="20"/>
          <w:lang w:eastAsia="en-GB"/>
        </w:rPr>
      </w:pPr>
      <w:r w:rsidRPr="5EF6D4F9">
        <w:rPr>
          <w:rFonts w:cs="Arial"/>
          <w:sz w:val="20"/>
          <w:szCs w:val="20"/>
          <w:lang w:eastAsia="en-GB"/>
        </w:rPr>
        <w:t>The principal accounting policies adopted by the Company in the preparation of the Company Financial Information are set out below.</w:t>
      </w:r>
    </w:p>
    <w:p w14:paraId="28441574" w14:textId="77777777" w:rsidR="00D51B63" w:rsidRDefault="00D51B63" w:rsidP="001B0EF0">
      <w:pPr>
        <w:ind w:left="426"/>
        <w:contextualSpacing/>
        <w:jc w:val="both"/>
        <w:rPr>
          <w:rFonts w:cs="Arial"/>
          <w:sz w:val="20"/>
          <w:szCs w:val="20"/>
          <w:lang w:eastAsia="en-GB"/>
        </w:rPr>
      </w:pPr>
    </w:p>
    <w:p w14:paraId="40778F39" w14:textId="32C0C4A1" w:rsidR="00D51B63" w:rsidRDefault="00D51B63" w:rsidP="001B0EF0">
      <w:pPr>
        <w:ind w:left="426"/>
        <w:contextualSpacing/>
        <w:jc w:val="both"/>
        <w:rPr>
          <w:rFonts w:cs="Arial"/>
          <w:sz w:val="20"/>
          <w:szCs w:val="20"/>
          <w:lang w:eastAsia="en-GB"/>
        </w:rPr>
      </w:pPr>
      <w:r>
        <w:rPr>
          <w:rFonts w:cs="Arial"/>
          <w:sz w:val="20"/>
          <w:szCs w:val="20"/>
          <w:lang w:eastAsia="en-GB"/>
        </w:rPr>
        <w:t xml:space="preserve">The financial statements have been prepared in accordance with International Financial Reporting Standards and IFRIC interpretations as endorsed by the EU (“IFRS”) and the requirements of the Companies Act applicable to companies reporting under IFRS. </w:t>
      </w:r>
    </w:p>
    <w:p w14:paraId="301ABF96" w14:textId="77777777" w:rsidR="00D51B63" w:rsidRDefault="00D51B63" w:rsidP="001B0EF0">
      <w:pPr>
        <w:ind w:left="426"/>
        <w:contextualSpacing/>
        <w:jc w:val="both"/>
        <w:rPr>
          <w:rFonts w:cs="Arial"/>
          <w:sz w:val="20"/>
          <w:szCs w:val="20"/>
          <w:lang w:eastAsia="en-GB"/>
        </w:rPr>
      </w:pPr>
    </w:p>
    <w:p w14:paraId="706CD200" w14:textId="1C616F81" w:rsidR="00B12794" w:rsidRDefault="00B12794" w:rsidP="001B0EF0">
      <w:pPr>
        <w:ind w:left="426"/>
        <w:contextualSpacing/>
        <w:jc w:val="both"/>
        <w:rPr>
          <w:rFonts w:cs="Arial"/>
          <w:sz w:val="20"/>
          <w:szCs w:val="20"/>
          <w:lang w:eastAsia="en-GB"/>
        </w:rPr>
      </w:pPr>
      <w:r w:rsidRPr="5EF6D4F9">
        <w:rPr>
          <w:rFonts w:cs="Arial"/>
          <w:sz w:val="20"/>
          <w:szCs w:val="20"/>
          <w:lang w:eastAsia="en-GB"/>
        </w:rPr>
        <w:t>The Company Financial Information has been presented in Pounds Sterling, being the functional currency of the Company.</w:t>
      </w:r>
    </w:p>
    <w:p w14:paraId="60FF769C" w14:textId="43763B34" w:rsidR="00D51B63" w:rsidRDefault="00D51B63" w:rsidP="001B0EF0">
      <w:pPr>
        <w:ind w:left="426"/>
        <w:contextualSpacing/>
        <w:jc w:val="both"/>
        <w:rPr>
          <w:rFonts w:cs="Arial"/>
          <w:sz w:val="20"/>
          <w:szCs w:val="20"/>
          <w:lang w:eastAsia="en-GB"/>
        </w:rPr>
      </w:pPr>
    </w:p>
    <w:p w14:paraId="47BD061B" w14:textId="42EA6642" w:rsidR="00D51B63" w:rsidRPr="004C1096" w:rsidRDefault="00D51B63" w:rsidP="004C1096">
      <w:pPr>
        <w:ind w:left="426"/>
        <w:contextualSpacing/>
        <w:jc w:val="both"/>
        <w:rPr>
          <w:rFonts w:cs="Arial"/>
          <w:sz w:val="20"/>
          <w:szCs w:val="20"/>
          <w:lang w:eastAsia="en-GB"/>
        </w:rPr>
      </w:pPr>
      <w:r w:rsidRPr="004C1096">
        <w:rPr>
          <w:rFonts w:cs="Arial"/>
          <w:sz w:val="20"/>
          <w:szCs w:val="20"/>
          <w:lang w:eastAsia="en-GB"/>
        </w:rPr>
        <w:t xml:space="preserve">The preparation of the financial statements in conformity with IFRS requires the use of certain critical accounting estimates. It also requires the Directors to exercise their judgment in the process of applying the </w:t>
      </w:r>
      <w:r>
        <w:rPr>
          <w:rFonts w:cs="Arial"/>
          <w:sz w:val="20"/>
          <w:szCs w:val="20"/>
          <w:lang w:eastAsia="en-GB"/>
        </w:rPr>
        <w:t>Company’s</w:t>
      </w:r>
      <w:r w:rsidRPr="004C1096">
        <w:rPr>
          <w:rFonts w:cs="Arial"/>
          <w:sz w:val="20"/>
          <w:szCs w:val="20"/>
          <w:lang w:eastAsia="en-GB"/>
        </w:rPr>
        <w:t xml:space="preserve"> accounting policies. The </w:t>
      </w:r>
      <w:r>
        <w:rPr>
          <w:rFonts w:cs="Arial"/>
          <w:sz w:val="20"/>
          <w:szCs w:val="20"/>
          <w:lang w:eastAsia="en-GB"/>
        </w:rPr>
        <w:t>Company’</w:t>
      </w:r>
      <w:r w:rsidRPr="004C1096">
        <w:rPr>
          <w:rFonts w:cs="Arial"/>
          <w:sz w:val="20"/>
          <w:szCs w:val="20"/>
          <w:lang w:eastAsia="en-GB"/>
        </w:rPr>
        <w:t xml:space="preserve">s accounting policies as well as the areas involving a higher degree of judgment and complexity, or areas where assumptions and estimates are significant to the </w:t>
      </w:r>
      <w:r>
        <w:rPr>
          <w:rFonts w:cs="Arial"/>
          <w:sz w:val="20"/>
          <w:szCs w:val="20"/>
          <w:lang w:eastAsia="en-GB"/>
        </w:rPr>
        <w:t xml:space="preserve">Company </w:t>
      </w:r>
      <w:r w:rsidRPr="004C1096">
        <w:rPr>
          <w:rFonts w:cs="Arial"/>
          <w:sz w:val="20"/>
          <w:szCs w:val="20"/>
          <w:lang w:eastAsia="en-GB"/>
        </w:rPr>
        <w:t xml:space="preserve">financial statements are disclosed in the audited annual report for the year ended 31 </w:t>
      </w:r>
      <w:r>
        <w:rPr>
          <w:rFonts w:cs="Arial"/>
          <w:sz w:val="20"/>
          <w:szCs w:val="20"/>
          <w:lang w:eastAsia="en-GB"/>
        </w:rPr>
        <w:t>January 2021</w:t>
      </w:r>
      <w:r w:rsidRPr="004C1096">
        <w:rPr>
          <w:rFonts w:cs="Arial"/>
          <w:sz w:val="20"/>
          <w:szCs w:val="20"/>
          <w:lang w:eastAsia="en-GB"/>
        </w:rPr>
        <w:t xml:space="preserve"> and are available on the </w:t>
      </w:r>
      <w:r>
        <w:rPr>
          <w:rFonts w:cs="Arial"/>
          <w:sz w:val="20"/>
          <w:szCs w:val="20"/>
          <w:lang w:eastAsia="en-GB"/>
        </w:rPr>
        <w:t>Company</w:t>
      </w:r>
      <w:r w:rsidRPr="004C1096">
        <w:rPr>
          <w:rFonts w:cs="Arial"/>
          <w:sz w:val="20"/>
          <w:szCs w:val="20"/>
          <w:lang w:eastAsia="en-GB"/>
        </w:rPr>
        <w:t>’s website.</w:t>
      </w:r>
    </w:p>
    <w:p w14:paraId="39A01C0A" w14:textId="77777777" w:rsidR="00D51B63" w:rsidRPr="004C1096" w:rsidRDefault="00D51B63" w:rsidP="004C1096">
      <w:pPr>
        <w:ind w:left="426"/>
        <w:contextualSpacing/>
        <w:jc w:val="both"/>
        <w:rPr>
          <w:rFonts w:cs="Arial"/>
          <w:sz w:val="20"/>
          <w:szCs w:val="20"/>
          <w:lang w:eastAsia="en-GB"/>
        </w:rPr>
      </w:pPr>
    </w:p>
    <w:p w14:paraId="4E608A7E" w14:textId="76883238" w:rsidR="00D51B63" w:rsidRDefault="00D51B63" w:rsidP="00D51B63">
      <w:pPr>
        <w:ind w:left="426"/>
        <w:contextualSpacing/>
        <w:jc w:val="both"/>
        <w:rPr>
          <w:rFonts w:cs="Arial"/>
          <w:sz w:val="20"/>
          <w:szCs w:val="20"/>
          <w:lang w:eastAsia="en-GB"/>
        </w:rPr>
      </w:pPr>
      <w:r w:rsidRPr="004C1096">
        <w:rPr>
          <w:rFonts w:cs="Arial"/>
          <w:sz w:val="20"/>
          <w:szCs w:val="20"/>
          <w:lang w:eastAsia="en-GB"/>
        </w:rPr>
        <w:t xml:space="preserve">In the opinion of the management, the interim unaudited financial information includes all adjustments considered necessary for fair and consistent presentation of this financial information. The interim unaudited financial information should be read in conjunction with the Company’s audited financial statements and notes for the year ended 31 </w:t>
      </w:r>
      <w:r>
        <w:rPr>
          <w:rFonts w:cs="Arial"/>
          <w:sz w:val="20"/>
          <w:szCs w:val="20"/>
          <w:lang w:eastAsia="en-GB"/>
        </w:rPr>
        <w:t>January 2021</w:t>
      </w:r>
      <w:r w:rsidRPr="004C1096">
        <w:rPr>
          <w:rFonts w:cs="Arial"/>
          <w:sz w:val="20"/>
          <w:szCs w:val="20"/>
          <w:lang w:eastAsia="en-GB"/>
        </w:rPr>
        <w:t xml:space="preserve">. </w:t>
      </w:r>
    </w:p>
    <w:p w14:paraId="6903F6E1" w14:textId="582317AA" w:rsidR="00D51B63" w:rsidRDefault="00D51B63" w:rsidP="00D51B63">
      <w:pPr>
        <w:ind w:left="426"/>
        <w:contextualSpacing/>
        <w:jc w:val="both"/>
        <w:rPr>
          <w:rFonts w:cs="Arial"/>
          <w:sz w:val="20"/>
          <w:szCs w:val="20"/>
          <w:lang w:eastAsia="en-GB"/>
        </w:rPr>
      </w:pPr>
    </w:p>
    <w:p w14:paraId="554FAD3F" w14:textId="669CFA3F" w:rsidR="00D51B63" w:rsidRPr="004C1096" w:rsidRDefault="00D51B63" w:rsidP="004C1096">
      <w:pPr>
        <w:ind w:left="426"/>
        <w:contextualSpacing/>
        <w:jc w:val="both"/>
        <w:rPr>
          <w:rFonts w:cs="Arial"/>
          <w:b/>
          <w:bCs/>
          <w:i/>
          <w:iCs/>
          <w:sz w:val="20"/>
          <w:szCs w:val="20"/>
          <w:lang w:eastAsia="en-GB"/>
        </w:rPr>
      </w:pPr>
      <w:r w:rsidRPr="004C1096">
        <w:rPr>
          <w:rFonts w:cs="Arial"/>
          <w:b/>
          <w:bCs/>
          <w:i/>
          <w:iCs/>
          <w:sz w:val="20"/>
          <w:szCs w:val="20"/>
          <w:lang w:eastAsia="en-GB"/>
        </w:rPr>
        <w:t>Going Concern</w:t>
      </w:r>
    </w:p>
    <w:p w14:paraId="29CA0F63" w14:textId="2F392DBC" w:rsidR="00D51B63" w:rsidRDefault="00D51B63" w:rsidP="001B0EF0">
      <w:pPr>
        <w:ind w:left="426"/>
        <w:contextualSpacing/>
        <w:jc w:val="both"/>
        <w:rPr>
          <w:rFonts w:cs="Arial"/>
          <w:szCs w:val="20"/>
          <w:lang w:eastAsia="en-GB"/>
        </w:rPr>
      </w:pPr>
    </w:p>
    <w:p w14:paraId="1AF52154" w14:textId="27CF96BF" w:rsidR="00D51B63" w:rsidRPr="00BB1A7C" w:rsidRDefault="00D51B63" w:rsidP="00D51B63">
      <w:pPr>
        <w:ind w:left="426"/>
        <w:contextualSpacing/>
        <w:jc w:val="both"/>
        <w:rPr>
          <w:szCs w:val="20"/>
        </w:rPr>
      </w:pPr>
      <w:r w:rsidRPr="5EF6D4F9">
        <w:rPr>
          <w:sz w:val="20"/>
          <w:szCs w:val="20"/>
        </w:rPr>
        <w:t>These financial statements have been prepared on a going concern basis as the Directors have reasonable expectation that the Company has adequate resources to continue in operational existence. The Company is a start-up company and does not currently have any service offering or customer base, however, it has successfully been admitted to the London Stock Exchange (“</w:t>
      </w:r>
      <w:r w:rsidRPr="00B86324">
        <w:rPr>
          <w:b/>
          <w:bCs/>
          <w:sz w:val="20"/>
          <w:szCs w:val="20"/>
        </w:rPr>
        <w:t>LSE</w:t>
      </w:r>
      <w:r w:rsidRPr="5EF6D4F9">
        <w:rPr>
          <w:sz w:val="20"/>
          <w:szCs w:val="20"/>
        </w:rPr>
        <w:t>”) – Main Market where it has already raised £</w:t>
      </w:r>
      <w:r w:rsidR="00C37505">
        <w:rPr>
          <w:sz w:val="20"/>
          <w:szCs w:val="20"/>
        </w:rPr>
        <w:t>726,667</w:t>
      </w:r>
      <w:r w:rsidRPr="5EF6D4F9">
        <w:rPr>
          <w:sz w:val="20"/>
          <w:szCs w:val="20"/>
        </w:rPr>
        <w:t xml:space="preserve"> to fund its business plans. </w:t>
      </w:r>
    </w:p>
    <w:p w14:paraId="490C6603" w14:textId="77777777" w:rsidR="00D51B63" w:rsidRPr="00BB1A7C" w:rsidRDefault="00D51B63" w:rsidP="00D51B63">
      <w:pPr>
        <w:ind w:left="426"/>
        <w:contextualSpacing/>
        <w:jc w:val="both"/>
        <w:rPr>
          <w:szCs w:val="20"/>
        </w:rPr>
      </w:pPr>
    </w:p>
    <w:p w14:paraId="7BB25A67" w14:textId="0056C14F" w:rsidR="00D51B63" w:rsidRPr="00BB1A7C" w:rsidRDefault="00D51B63" w:rsidP="00D51B63">
      <w:pPr>
        <w:ind w:left="426"/>
        <w:contextualSpacing/>
        <w:jc w:val="both"/>
        <w:rPr>
          <w:szCs w:val="20"/>
        </w:rPr>
      </w:pPr>
      <w:r w:rsidRPr="5EF6D4F9">
        <w:rPr>
          <w:sz w:val="20"/>
          <w:szCs w:val="20"/>
        </w:rPr>
        <w:t xml:space="preserve">The Directors consider there to be uncertainty over the timing and occurrence of a potential acquisition, however given the proceeds raised to the date of this report and having regard to forecast operating costs </w:t>
      </w:r>
      <w:r w:rsidRPr="5EF6D4F9">
        <w:rPr>
          <w:sz w:val="20"/>
          <w:szCs w:val="20"/>
        </w:rPr>
        <w:lastRenderedPageBreak/>
        <w:t xml:space="preserve">there is sufficient headroom to remain in operational existence for a period of at least 12 months from the date the financial statements were approved. </w:t>
      </w:r>
    </w:p>
    <w:p w14:paraId="65E2E2D8" w14:textId="77777777" w:rsidR="00A85A02" w:rsidRDefault="00A85A02" w:rsidP="001B0EF0">
      <w:pPr>
        <w:ind w:left="426"/>
        <w:contextualSpacing/>
        <w:jc w:val="both"/>
        <w:rPr>
          <w:rFonts w:cs="Arial"/>
          <w:szCs w:val="20"/>
          <w:lang w:val="en-US" w:eastAsia="en-GB"/>
        </w:rPr>
      </w:pPr>
    </w:p>
    <w:p w14:paraId="6A9D488C" w14:textId="77777777" w:rsidR="00B12794" w:rsidRPr="00874B5A" w:rsidRDefault="00B12794" w:rsidP="001B0EF0">
      <w:pPr>
        <w:widowControl w:val="0"/>
        <w:numPr>
          <w:ilvl w:val="0"/>
          <w:numId w:val="3"/>
        </w:numPr>
        <w:tabs>
          <w:tab w:val="left" w:pos="567"/>
        </w:tabs>
        <w:autoSpaceDE w:val="0"/>
        <w:autoSpaceDN w:val="0"/>
        <w:adjustRightInd w:val="0"/>
        <w:spacing w:after="0" w:line="240" w:lineRule="auto"/>
        <w:ind w:left="426"/>
        <w:contextualSpacing/>
        <w:jc w:val="both"/>
        <w:rPr>
          <w:rFonts w:cs="Arial"/>
          <w:b/>
          <w:bCs/>
          <w:color w:val="000000"/>
          <w:szCs w:val="20"/>
        </w:rPr>
      </w:pPr>
      <w:r w:rsidRPr="5EF6D4F9">
        <w:rPr>
          <w:rFonts w:cs="Arial"/>
          <w:b/>
          <w:bCs/>
          <w:color w:val="000000" w:themeColor="text1"/>
          <w:sz w:val="20"/>
          <w:szCs w:val="20"/>
        </w:rPr>
        <w:t xml:space="preserve">DIRECTORS’ EMOLUMENTS </w:t>
      </w:r>
    </w:p>
    <w:p w14:paraId="2EF50AC9" w14:textId="69BBD92F" w:rsidR="00B12794" w:rsidRDefault="00B12794" w:rsidP="001B0EF0">
      <w:pPr>
        <w:spacing w:after="0"/>
        <w:ind w:left="426"/>
        <w:jc w:val="both"/>
        <w:rPr>
          <w:rFonts w:cs="Arial"/>
          <w:szCs w:val="20"/>
          <w:lang w:eastAsia="en-GB"/>
        </w:rPr>
      </w:pPr>
      <w:r w:rsidRPr="5EF6D4F9">
        <w:rPr>
          <w:rFonts w:cs="Arial"/>
          <w:sz w:val="20"/>
          <w:szCs w:val="20"/>
          <w:lang w:eastAsia="en-GB"/>
        </w:rPr>
        <w:t xml:space="preserve">No amount was paid or become payable to any of the Directors of the Company and there were no staff costs as no staff was employed by the Company during the period ended 31 </w:t>
      </w:r>
      <w:r w:rsidR="00A85A02">
        <w:rPr>
          <w:rFonts w:cs="Arial"/>
          <w:sz w:val="20"/>
          <w:szCs w:val="20"/>
          <w:lang w:eastAsia="en-GB"/>
        </w:rPr>
        <w:t>July</w:t>
      </w:r>
      <w:r w:rsidRPr="5EF6D4F9">
        <w:rPr>
          <w:rFonts w:cs="Arial"/>
          <w:sz w:val="20"/>
          <w:szCs w:val="20"/>
          <w:lang w:eastAsia="en-GB"/>
        </w:rPr>
        <w:t xml:space="preserve"> 202</w:t>
      </w:r>
      <w:r w:rsidR="00D51B63">
        <w:rPr>
          <w:rFonts w:cs="Arial"/>
          <w:sz w:val="20"/>
          <w:szCs w:val="20"/>
          <w:lang w:eastAsia="en-GB"/>
        </w:rPr>
        <w:t>1</w:t>
      </w:r>
      <w:r w:rsidRPr="5EF6D4F9">
        <w:rPr>
          <w:rFonts w:cs="Arial"/>
          <w:sz w:val="20"/>
          <w:szCs w:val="20"/>
          <w:lang w:eastAsia="en-GB"/>
        </w:rPr>
        <w:t xml:space="preserve"> (20</w:t>
      </w:r>
      <w:r w:rsidR="00D51B63">
        <w:rPr>
          <w:rFonts w:cs="Arial"/>
          <w:sz w:val="20"/>
          <w:szCs w:val="20"/>
          <w:lang w:eastAsia="en-GB"/>
        </w:rPr>
        <w:t>20</w:t>
      </w:r>
      <w:r w:rsidRPr="5EF6D4F9">
        <w:rPr>
          <w:rFonts w:cs="Arial"/>
          <w:sz w:val="20"/>
          <w:szCs w:val="20"/>
          <w:lang w:eastAsia="en-GB"/>
        </w:rPr>
        <w:t xml:space="preserve">: NIL). </w:t>
      </w:r>
    </w:p>
    <w:p w14:paraId="09AB9864" w14:textId="77777777" w:rsidR="00B12794" w:rsidRDefault="00B12794" w:rsidP="001B0EF0">
      <w:pPr>
        <w:tabs>
          <w:tab w:val="left" w:pos="567"/>
        </w:tabs>
        <w:autoSpaceDE w:val="0"/>
        <w:autoSpaceDN w:val="0"/>
        <w:adjustRightInd w:val="0"/>
        <w:spacing w:after="0"/>
        <w:ind w:left="426"/>
        <w:contextualSpacing/>
        <w:jc w:val="both"/>
        <w:rPr>
          <w:rFonts w:cs="Arial"/>
          <w:b/>
          <w:bCs/>
          <w:color w:val="000000"/>
          <w:szCs w:val="20"/>
        </w:rPr>
      </w:pPr>
    </w:p>
    <w:p w14:paraId="1701DFDD" w14:textId="77777777" w:rsidR="00B12794" w:rsidRPr="00744BE1" w:rsidRDefault="00B12794" w:rsidP="001B0EF0">
      <w:pPr>
        <w:widowControl w:val="0"/>
        <w:numPr>
          <w:ilvl w:val="0"/>
          <w:numId w:val="3"/>
        </w:numPr>
        <w:tabs>
          <w:tab w:val="left" w:pos="567"/>
        </w:tabs>
        <w:autoSpaceDE w:val="0"/>
        <w:autoSpaceDN w:val="0"/>
        <w:adjustRightInd w:val="0"/>
        <w:spacing w:after="0" w:line="240" w:lineRule="auto"/>
        <w:ind w:left="426"/>
        <w:contextualSpacing/>
        <w:jc w:val="both"/>
        <w:rPr>
          <w:rFonts w:cs="Arial"/>
          <w:b/>
          <w:bCs/>
          <w:color w:val="000000"/>
          <w:szCs w:val="20"/>
        </w:rPr>
      </w:pPr>
      <w:r w:rsidRPr="5EF6D4F9">
        <w:rPr>
          <w:rFonts w:cs="Arial"/>
          <w:b/>
          <w:bCs/>
          <w:color w:val="000000" w:themeColor="text1"/>
          <w:sz w:val="20"/>
          <w:szCs w:val="20"/>
        </w:rPr>
        <w:t>FINANCIAL RISK MANAGEMENT</w:t>
      </w:r>
    </w:p>
    <w:p w14:paraId="3DF5E937" w14:textId="77777777" w:rsidR="00B12794" w:rsidRPr="00AB757A" w:rsidRDefault="00B12794" w:rsidP="001B0EF0">
      <w:pPr>
        <w:spacing w:after="0"/>
        <w:ind w:left="426"/>
        <w:jc w:val="both"/>
        <w:rPr>
          <w:rFonts w:ascii="Times New Roman" w:hAnsi="Times New Roman"/>
          <w:szCs w:val="20"/>
        </w:rPr>
      </w:pPr>
      <w:r w:rsidRPr="5EF6D4F9">
        <w:rPr>
          <w:rFonts w:cs="Arial"/>
          <w:sz w:val="20"/>
          <w:szCs w:val="20"/>
          <w:lang w:eastAsia="en-GB"/>
        </w:rPr>
        <w:t>The Company uses a limited number of financial instruments, comprising cash and various items such as trade payables, which arise directly from operations. The Company does not trade in financial instruments.</w:t>
      </w:r>
    </w:p>
    <w:p w14:paraId="1E00CB35" w14:textId="77777777" w:rsidR="00B12794" w:rsidRPr="00744BE1" w:rsidRDefault="00B12794" w:rsidP="001B0EF0">
      <w:pPr>
        <w:spacing w:after="0"/>
        <w:ind w:left="426"/>
        <w:jc w:val="both"/>
        <w:rPr>
          <w:rFonts w:cs="Arial"/>
          <w:b/>
          <w:bCs/>
          <w:color w:val="000000"/>
          <w:szCs w:val="20"/>
        </w:rPr>
      </w:pPr>
      <w:r w:rsidRPr="5EF6D4F9">
        <w:rPr>
          <w:rFonts w:cs="Arial"/>
          <w:b/>
          <w:bCs/>
          <w:color w:val="000000" w:themeColor="text1"/>
          <w:sz w:val="20"/>
          <w:szCs w:val="20"/>
        </w:rPr>
        <w:t>Financial risk factors</w:t>
      </w:r>
    </w:p>
    <w:p w14:paraId="1F807D22" w14:textId="77777777" w:rsidR="00B12794" w:rsidRPr="00744BE1" w:rsidRDefault="00B12794" w:rsidP="001B0EF0">
      <w:pPr>
        <w:spacing w:after="0"/>
        <w:ind w:left="426"/>
        <w:jc w:val="both"/>
        <w:rPr>
          <w:rFonts w:cs="Arial"/>
          <w:szCs w:val="20"/>
          <w:lang w:eastAsia="en-GB"/>
        </w:rPr>
      </w:pPr>
      <w:r w:rsidRPr="5EF6D4F9">
        <w:rPr>
          <w:rFonts w:cs="Arial"/>
          <w:sz w:val="20"/>
          <w:szCs w:val="20"/>
          <w:lang w:eastAsia="en-GB"/>
        </w:rPr>
        <w:t xml:space="preserve">The Company’s activities expose it to a variety of financial risks: credit risk and liquidity risk. The Company’s overall risk management programme focuses on the unpredictability of financial markets and seeks to minimise potential adverse effects on the Company’s financial performance. </w:t>
      </w:r>
    </w:p>
    <w:p w14:paraId="1F4D42C4" w14:textId="6B3A20BC" w:rsidR="00B12794" w:rsidRPr="00744BE1" w:rsidRDefault="00A35AD4" w:rsidP="001B0EF0">
      <w:pPr>
        <w:spacing w:after="0"/>
        <w:ind w:left="426"/>
        <w:jc w:val="both"/>
        <w:rPr>
          <w:rFonts w:cs="Arial"/>
          <w:b/>
          <w:bCs/>
          <w:color w:val="000000"/>
          <w:szCs w:val="20"/>
        </w:rPr>
      </w:pPr>
      <w:r>
        <w:rPr>
          <w:rFonts w:cs="Arial"/>
          <w:b/>
          <w:bCs/>
          <w:color w:val="000000" w:themeColor="text1"/>
          <w:sz w:val="20"/>
          <w:szCs w:val="20"/>
        </w:rPr>
        <w:t>(</w:t>
      </w:r>
      <w:r w:rsidR="00B12794" w:rsidRPr="5EF6D4F9">
        <w:rPr>
          <w:rFonts w:cs="Arial"/>
          <w:b/>
          <w:bCs/>
          <w:color w:val="000000" w:themeColor="text1"/>
          <w:sz w:val="20"/>
          <w:szCs w:val="20"/>
        </w:rPr>
        <w:t>a) Credit risk</w:t>
      </w:r>
    </w:p>
    <w:p w14:paraId="720722A1" w14:textId="77777777" w:rsidR="00B12794" w:rsidRPr="00744BE1" w:rsidRDefault="00B12794" w:rsidP="001B0EF0">
      <w:pPr>
        <w:spacing w:after="0"/>
        <w:ind w:left="426"/>
        <w:jc w:val="both"/>
        <w:rPr>
          <w:rFonts w:cs="Arial"/>
          <w:szCs w:val="20"/>
          <w:lang w:eastAsia="en-GB"/>
        </w:rPr>
      </w:pPr>
      <w:r w:rsidRPr="5EF6D4F9">
        <w:rPr>
          <w:rFonts w:cs="Arial"/>
          <w:sz w:val="20"/>
          <w:szCs w:val="20"/>
          <w:lang w:eastAsia="en-GB"/>
        </w:rPr>
        <w:t>The Company does not have any major concentrations of credit risk related to any individual customer or counterparty.</w:t>
      </w:r>
    </w:p>
    <w:p w14:paraId="16C87AFE" w14:textId="3006B4E6" w:rsidR="00B12794" w:rsidRPr="00744BE1" w:rsidRDefault="00A35AD4" w:rsidP="001B0EF0">
      <w:pPr>
        <w:spacing w:after="0"/>
        <w:ind w:left="426"/>
        <w:jc w:val="both"/>
        <w:rPr>
          <w:rFonts w:cs="Arial"/>
          <w:b/>
          <w:bCs/>
          <w:color w:val="000000"/>
          <w:szCs w:val="20"/>
        </w:rPr>
      </w:pPr>
      <w:r>
        <w:rPr>
          <w:rFonts w:cs="Arial"/>
          <w:b/>
          <w:bCs/>
          <w:color w:val="000000" w:themeColor="text1"/>
          <w:sz w:val="20"/>
          <w:szCs w:val="20"/>
        </w:rPr>
        <w:t>(</w:t>
      </w:r>
      <w:r w:rsidR="00B12794" w:rsidRPr="5EF6D4F9">
        <w:rPr>
          <w:rFonts w:cs="Arial"/>
          <w:b/>
          <w:bCs/>
          <w:color w:val="000000" w:themeColor="text1"/>
          <w:sz w:val="20"/>
          <w:szCs w:val="20"/>
        </w:rPr>
        <w:t>b) Liquidity risk</w:t>
      </w:r>
    </w:p>
    <w:p w14:paraId="24232988" w14:textId="6687D197" w:rsidR="00B12794" w:rsidRPr="00744BE1" w:rsidRDefault="00B12794" w:rsidP="001B0EF0">
      <w:pPr>
        <w:spacing w:after="0"/>
        <w:ind w:left="426"/>
        <w:jc w:val="both"/>
        <w:rPr>
          <w:rFonts w:cs="Arial"/>
          <w:szCs w:val="20"/>
          <w:lang w:eastAsia="en-GB"/>
        </w:rPr>
      </w:pPr>
      <w:r w:rsidRPr="5EF6D4F9">
        <w:rPr>
          <w:rFonts w:cs="Arial"/>
          <w:sz w:val="20"/>
          <w:szCs w:val="20"/>
          <w:lang w:eastAsia="en-GB"/>
        </w:rPr>
        <w:t xml:space="preserve">Prudent liquidity risk management implies maintaining sufficient cash, the Company ensures it has adequate resource to discharge all its liabilities. The directors have considered the liquidity risk as part of their going concern assessment. </w:t>
      </w:r>
    </w:p>
    <w:p w14:paraId="73FD1647" w14:textId="77777777" w:rsidR="00B12794" w:rsidRPr="00744BE1" w:rsidRDefault="00B12794" w:rsidP="001B0EF0">
      <w:pPr>
        <w:spacing w:after="0"/>
        <w:ind w:left="426"/>
        <w:jc w:val="both"/>
        <w:rPr>
          <w:rFonts w:cs="Arial"/>
          <w:b/>
          <w:bCs/>
          <w:color w:val="000000"/>
          <w:szCs w:val="20"/>
        </w:rPr>
      </w:pPr>
      <w:r w:rsidRPr="5EF6D4F9">
        <w:rPr>
          <w:rFonts w:cs="Arial"/>
          <w:b/>
          <w:bCs/>
          <w:color w:val="000000" w:themeColor="text1"/>
          <w:sz w:val="20"/>
          <w:szCs w:val="20"/>
        </w:rPr>
        <w:t>Fair values</w:t>
      </w:r>
    </w:p>
    <w:p w14:paraId="4F4C93C2" w14:textId="77777777" w:rsidR="00B12794" w:rsidRPr="00744BE1" w:rsidRDefault="00B12794" w:rsidP="001B0EF0">
      <w:pPr>
        <w:spacing w:after="0"/>
        <w:ind w:left="426"/>
        <w:jc w:val="both"/>
        <w:rPr>
          <w:rFonts w:cs="Arial"/>
          <w:szCs w:val="20"/>
          <w:lang w:eastAsia="en-GB"/>
        </w:rPr>
      </w:pPr>
      <w:r w:rsidRPr="5EF6D4F9">
        <w:rPr>
          <w:rFonts w:cs="Arial"/>
          <w:sz w:val="20"/>
          <w:szCs w:val="20"/>
          <w:lang w:eastAsia="en-GB"/>
        </w:rPr>
        <w:t xml:space="preserve">Management assessed that the fair values of cash trade payables and other current liabilities approximate their carrying amounts largely due to the short-term maturities of these instruments. </w:t>
      </w:r>
    </w:p>
    <w:p w14:paraId="47CD5DF5" w14:textId="77777777" w:rsidR="00B12794" w:rsidRPr="00020A3E" w:rsidRDefault="00B12794" w:rsidP="001B0EF0">
      <w:pPr>
        <w:spacing w:after="0"/>
        <w:ind w:left="540"/>
        <w:jc w:val="both"/>
        <w:rPr>
          <w:rFonts w:ascii="Times New Roman" w:hAnsi="Times New Roman"/>
          <w:szCs w:val="20"/>
        </w:rPr>
      </w:pPr>
    </w:p>
    <w:p w14:paraId="2C9A49BC" w14:textId="77777777" w:rsidR="00B12794" w:rsidRPr="00744BE1" w:rsidRDefault="00B12794" w:rsidP="001B0EF0">
      <w:pPr>
        <w:widowControl w:val="0"/>
        <w:numPr>
          <w:ilvl w:val="0"/>
          <w:numId w:val="3"/>
        </w:numPr>
        <w:tabs>
          <w:tab w:val="left" w:pos="567"/>
        </w:tabs>
        <w:autoSpaceDE w:val="0"/>
        <w:autoSpaceDN w:val="0"/>
        <w:adjustRightInd w:val="0"/>
        <w:spacing w:after="0" w:line="240" w:lineRule="auto"/>
        <w:ind w:left="426"/>
        <w:contextualSpacing/>
        <w:jc w:val="both"/>
        <w:rPr>
          <w:rFonts w:cs="Arial"/>
          <w:b/>
          <w:bCs/>
          <w:color w:val="000000"/>
          <w:szCs w:val="20"/>
        </w:rPr>
      </w:pPr>
      <w:r w:rsidRPr="5EF6D4F9">
        <w:rPr>
          <w:rFonts w:cs="Arial"/>
          <w:b/>
          <w:bCs/>
          <w:color w:val="000000" w:themeColor="text1"/>
          <w:sz w:val="20"/>
          <w:szCs w:val="20"/>
        </w:rPr>
        <w:t xml:space="preserve">CAPITAL MANAGEMENT POLICY </w:t>
      </w:r>
    </w:p>
    <w:p w14:paraId="360B80F2" w14:textId="77777777" w:rsidR="00B12794" w:rsidRDefault="00B12794" w:rsidP="001B0EF0">
      <w:pPr>
        <w:spacing w:after="0"/>
        <w:ind w:left="426"/>
        <w:jc w:val="both"/>
        <w:rPr>
          <w:rFonts w:cs="Arial"/>
          <w:szCs w:val="20"/>
          <w:lang w:eastAsia="en-GB"/>
        </w:rPr>
      </w:pPr>
      <w:r w:rsidRPr="5EF6D4F9">
        <w:rPr>
          <w:rFonts w:cs="Arial"/>
          <w:sz w:val="20"/>
          <w:szCs w:val="20"/>
          <w:lang w:eastAsia="en-GB"/>
        </w:rPr>
        <w:t xml:space="preserve">The Company's objectives when managing capital are to safeguard the Company's ability to continue as a going concern </w:t>
      </w:r>
      <w:proofErr w:type="gramStart"/>
      <w:r w:rsidRPr="5EF6D4F9">
        <w:rPr>
          <w:rFonts w:cs="Arial"/>
          <w:sz w:val="20"/>
          <w:szCs w:val="20"/>
          <w:lang w:eastAsia="en-GB"/>
        </w:rPr>
        <w:t>in order to</w:t>
      </w:r>
      <w:proofErr w:type="gramEnd"/>
      <w:r w:rsidRPr="5EF6D4F9">
        <w:rPr>
          <w:rFonts w:cs="Arial"/>
          <w:sz w:val="20"/>
          <w:szCs w:val="20"/>
          <w:lang w:eastAsia="en-GB"/>
        </w:rPr>
        <w:t xml:space="preserve"> provide returns for shareholders and benefits for other stakeholders and to maintain an optimal capital structure to reduce the cost of capital. The capital structure of the Company consists of equity attributable to equity holders of the Company, comprising issued share capital and reserves.</w:t>
      </w:r>
    </w:p>
    <w:p w14:paraId="725EA0F9" w14:textId="77777777" w:rsidR="00B12794" w:rsidRDefault="00B12794" w:rsidP="001B0EF0">
      <w:pPr>
        <w:tabs>
          <w:tab w:val="left" w:pos="567"/>
        </w:tabs>
        <w:autoSpaceDE w:val="0"/>
        <w:autoSpaceDN w:val="0"/>
        <w:adjustRightInd w:val="0"/>
        <w:spacing w:after="0"/>
        <w:ind w:left="426"/>
        <w:contextualSpacing/>
        <w:jc w:val="both"/>
        <w:rPr>
          <w:rFonts w:cs="Arial"/>
          <w:b/>
          <w:bCs/>
          <w:color w:val="000000"/>
          <w:szCs w:val="20"/>
        </w:rPr>
      </w:pPr>
    </w:p>
    <w:p w14:paraId="3352613A" w14:textId="77777777" w:rsidR="00B12794" w:rsidRPr="00E32AB8" w:rsidRDefault="00B12794" w:rsidP="001B0EF0">
      <w:pPr>
        <w:widowControl w:val="0"/>
        <w:numPr>
          <w:ilvl w:val="0"/>
          <w:numId w:val="3"/>
        </w:numPr>
        <w:tabs>
          <w:tab w:val="left" w:pos="567"/>
        </w:tabs>
        <w:autoSpaceDE w:val="0"/>
        <w:autoSpaceDN w:val="0"/>
        <w:adjustRightInd w:val="0"/>
        <w:spacing w:after="0" w:line="240" w:lineRule="auto"/>
        <w:ind w:left="426"/>
        <w:contextualSpacing/>
        <w:jc w:val="both"/>
        <w:rPr>
          <w:rFonts w:cs="Arial"/>
          <w:b/>
          <w:bCs/>
          <w:color w:val="000000"/>
          <w:szCs w:val="20"/>
        </w:rPr>
      </w:pPr>
      <w:r w:rsidRPr="5EF6D4F9">
        <w:rPr>
          <w:rFonts w:cs="Arial"/>
          <w:b/>
          <w:bCs/>
          <w:color w:val="000000" w:themeColor="text1"/>
          <w:sz w:val="20"/>
          <w:szCs w:val="20"/>
        </w:rPr>
        <w:t>FINANCIAL INSTRUMENTS</w:t>
      </w:r>
    </w:p>
    <w:p w14:paraId="7A68AFC7" w14:textId="7127FD0C" w:rsidR="00B12794" w:rsidRPr="00E32AB8" w:rsidRDefault="00B12794" w:rsidP="001B0EF0">
      <w:pPr>
        <w:spacing w:after="0"/>
        <w:ind w:left="426"/>
        <w:jc w:val="both"/>
        <w:rPr>
          <w:rFonts w:cs="Arial"/>
          <w:szCs w:val="20"/>
          <w:lang w:eastAsia="en-GB"/>
        </w:rPr>
      </w:pPr>
      <w:r w:rsidRPr="5EF6D4F9">
        <w:rPr>
          <w:rFonts w:cs="Arial"/>
          <w:sz w:val="20"/>
          <w:szCs w:val="20"/>
          <w:lang w:eastAsia="en-GB"/>
        </w:rPr>
        <w:t>The Company’s principal financial instruments comprise cash and cash equivalents and other payable. The Company do</w:t>
      </w:r>
      <w:r w:rsidR="00C100E7">
        <w:rPr>
          <w:rFonts w:cs="Arial"/>
          <w:sz w:val="20"/>
          <w:szCs w:val="20"/>
          <w:lang w:eastAsia="en-GB"/>
        </w:rPr>
        <w:t>es</w:t>
      </w:r>
      <w:r w:rsidRPr="5EF6D4F9">
        <w:rPr>
          <w:rFonts w:cs="Arial"/>
          <w:sz w:val="20"/>
          <w:szCs w:val="20"/>
          <w:lang w:eastAsia="en-GB"/>
        </w:rPr>
        <w:t xml:space="preserve"> not use financial instruments for speculative purposes.</w:t>
      </w:r>
    </w:p>
    <w:p w14:paraId="1D2C70F6" w14:textId="77777777" w:rsidR="00B12794" w:rsidRPr="00E32AB8" w:rsidRDefault="00B12794" w:rsidP="001B0EF0">
      <w:pPr>
        <w:spacing w:after="0"/>
        <w:ind w:left="426"/>
        <w:jc w:val="both"/>
        <w:rPr>
          <w:rFonts w:cs="Arial"/>
          <w:szCs w:val="20"/>
          <w:lang w:eastAsia="en-GB"/>
        </w:rPr>
      </w:pPr>
      <w:r w:rsidRPr="5EF6D4F9">
        <w:rPr>
          <w:rFonts w:cs="Arial"/>
          <w:sz w:val="20"/>
          <w:szCs w:val="20"/>
          <w:lang w:eastAsia="en-GB"/>
        </w:rPr>
        <w:t>The principal financial instruments used by the Company, from which financial instrument risk arises, are as follows:</w:t>
      </w:r>
    </w:p>
    <w:p w14:paraId="4CF65705" w14:textId="77777777" w:rsidR="00B12794" w:rsidRPr="00AB757A" w:rsidRDefault="00B12794" w:rsidP="00B12794">
      <w:pPr>
        <w:spacing w:after="0"/>
        <w:ind w:left="426"/>
        <w:rPr>
          <w:rFonts w:ascii="Times New Roman" w:hAnsi="Times New Roman"/>
          <w:szCs w:val="20"/>
        </w:rPr>
      </w:pPr>
    </w:p>
    <w:tbl>
      <w:tblPr>
        <w:tblStyle w:val="TableGrid"/>
        <w:tblW w:w="860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6"/>
        <w:gridCol w:w="318"/>
        <w:gridCol w:w="1333"/>
        <w:gridCol w:w="1333"/>
        <w:gridCol w:w="1333"/>
      </w:tblGrid>
      <w:tr w:rsidR="002223F6" w:rsidRPr="001B2D7A" w14:paraId="764BD81A" w14:textId="6308F508" w:rsidTr="004C1096">
        <w:tc>
          <w:tcPr>
            <w:tcW w:w="4286" w:type="dxa"/>
          </w:tcPr>
          <w:p w14:paraId="217549DD" w14:textId="77777777" w:rsidR="002223F6" w:rsidRPr="00020A3E" w:rsidRDefault="002223F6" w:rsidP="00B12794">
            <w:pPr>
              <w:autoSpaceDE w:val="0"/>
              <w:autoSpaceDN w:val="0"/>
              <w:adjustRightInd w:val="0"/>
              <w:jc w:val="center"/>
              <w:rPr>
                <w:rFonts w:ascii="Times New Roman" w:hAnsi="Times New Roman"/>
                <w:b/>
                <w:bCs/>
                <w:color w:val="000000"/>
                <w:sz w:val="20"/>
                <w:szCs w:val="20"/>
              </w:rPr>
            </w:pPr>
          </w:p>
        </w:tc>
        <w:tc>
          <w:tcPr>
            <w:tcW w:w="318" w:type="dxa"/>
          </w:tcPr>
          <w:p w14:paraId="2B9F5E1B" w14:textId="77777777" w:rsidR="002223F6" w:rsidRPr="00020A3E" w:rsidRDefault="002223F6" w:rsidP="00B12794">
            <w:pPr>
              <w:autoSpaceDE w:val="0"/>
              <w:autoSpaceDN w:val="0"/>
              <w:adjustRightInd w:val="0"/>
              <w:jc w:val="right"/>
              <w:rPr>
                <w:rFonts w:ascii="Times New Roman" w:hAnsi="Times New Roman"/>
                <w:b/>
                <w:bCs/>
                <w:color w:val="000000"/>
                <w:sz w:val="20"/>
                <w:szCs w:val="20"/>
              </w:rPr>
            </w:pPr>
          </w:p>
        </w:tc>
        <w:tc>
          <w:tcPr>
            <w:tcW w:w="1333" w:type="dxa"/>
          </w:tcPr>
          <w:p w14:paraId="00E20870" w14:textId="77777777" w:rsidR="002223F6" w:rsidRPr="004C1096" w:rsidRDefault="002223F6" w:rsidP="00B12794">
            <w:pPr>
              <w:autoSpaceDE w:val="0"/>
              <w:autoSpaceDN w:val="0"/>
              <w:adjustRightInd w:val="0"/>
              <w:jc w:val="right"/>
              <w:rPr>
                <w:rFonts w:cs="Arial"/>
                <w:b/>
                <w:bCs/>
                <w:sz w:val="20"/>
                <w:szCs w:val="20"/>
              </w:rPr>
            </w:pPr>
            <w:r w:rsidRPr="004C1096">
              <w:rPr>
                <w:rFonts w:cs="Arial"/>
                <w:b/>
                <w:bCs/>
                <w:sz w:val="20"/>
                <w:szCs w:val="20"/>
              </w:rPr>
              <w:t xml:space="preserve">31 July </w:t>
            </w:r>
          </w:p>
          <w:p w14:paraId="1BE9FBD7" w14:textId="2623AD3F" w:rsidR="002223F6" w:rsidRPr="004C1096" w:rsidRDefault="002223F6" w:rsidP="00B12794">
            <w:pPr>
              <w:autoSpaceDE w:val="0"/>
              <w:autoSpaceDN w:val="0"/>
              <w:adjustRightInd w:val="0"/>
              <w:jc w:val="right"/>
              <w:rPr>
                <w:rFonts w:cs="Arial"/>
                <w:b/>
                <w:bCs/>
                <w:sz w:val="20"/>
                <w:szCs w:val="20"/>
              </w:rPr>
            </w:pPr>
            <w:r w:rsidRPr="004C1096">
              <w:rPr>
                <w:rFonts w:cs="Arial"/>
                <w:b/>
                <w:bCs/>
                <w:sz w:val="20"/>
                <w:szCs w:val="20"/>
              </w:rPr>
              <w:t>2021</w:t>
            </w:r>
          </w:p>
          <w:p w14:paraId="7A6F2C43" w14:textId="77777777" w:rsidR="002223F6" w:rsidRPr="004C1096" w:rsidRDefault="002223F6" w:rsidP="00B12794">
            <w:pPr>
              <w:autoSpaceDE w:val="0"/>
              <w:autoSpaceDN w:val="0"/>
              <w:adjustRightInd w:val="0"/>
              <w:jc w:val="right"/>
              <w:rPr>
                <w:rFonts w:cs="Arial"/>
                <w:b/>
                <w:bCs/>
                <w:sz w:val="20"/>
                <w:szCs w:val="20"/>
              </w:rPr>
            </w:pPr>
            <w:r w:rsidRPr="004C1096">
              <w:rPr>
                <w:rFonts w:cs="Arial"/>
                <w:b/>
                <w:bCs/>
                <w:sz w:val="20"/>
                <w:szCs w:val="20"/>
              </w:rPr>
              <w:t>£</w:t>
            </w:r>
          </w:p>
        </w:tc>
        <w:tc>
          <w:tcPr>
            <w:tcW w:w="1333" w:type="dxa"/>
          </w:tcPr>
          <w:p w14:paraId="114C6674" w14:textId="77777777" w:rsidR="002223F6" w:rsidRPr="004C1096" w:rsidRDefault="002223F6" w:rsidP="00B12794">
            <w:pPr>
              <w:autoSpaceDE w:val="0"/>
              <w:autoSpaceDN w:val="0"/>
              <w:adjustRightInd w:val="0"/>
              <w:jc w:val="right"/>
              <w:rPr>
                <w:rFonts w:cs="Arial"/>
                <w:b/>
                <w:bCs/>
                <w:sz w:val="20"/>
                <w:szCs w:val="20"/>
              </w:rPr>
            </w:pPr>
            <w:r w:rsidRPr="004C1096">
              <w:rPr>
                <w:rFonts w:cs="Arial"/>
                <w:b/>
                <w:bCs/>
                <w:sz w:val="20"/>
                <w:szCs w:val="20"/>
              </w:rPr>
              <w:t xml:space="preserve">31 July </w:t>
            </w:r>
          </w:p>
          <w:p w14:paraId="0A470BC5" w14:textId="27E82E7E" w:rsidR="002223F6" w:rsidRPr="004C1096" w:rsidRDefault="002223F6" w:rsidP="00B12794">
            <w:pPr>
              <w:autoSpaceDE w:val="0"/>
              <w:autoSpaceDN w:val="0"/>
              <w:adjustRightInd w:val="0"/>
              <w:jc w:val="right"/>
              <w:rPr>
                <w:rFonts w:cs="Arial"/>
                <w:b/>
                <w:bCs/>
                <w:sz w:val="20"/>
                <w:szCs w:val="20"/>
              </w:rPr>
            </w:pPr>
            <w:r w:rsidRPr="004C1096">
              <w:rPr>
                <w:rFonts w:cs="Arial"/>
                <w:b/>
                <w:bCs/>
                <w:sz w:val="20"/>
                <w:szCs w:val="20"/>
              </w:rPr>
              <w:t>2020</w:t>
            </w:r>
          </w:p>
          <w:p w14:paraId="213673B6" w14:textId="629B30D9" w:rsidR="002223F6" w:rsidRPr="004C1096" w:rsidRDefault="002223F6" w:rsidP="00B12794">
            <w:pPr>
              <w:autoSpaceDE w:val="0"/>
              <w:autoSpaceDN w:val="0"/>
              <w:adjustRightInd w:val="0"/>
              <w:jc w:val="right"/>
              <w:rPr>
                <w:rFonts w:cs="Arial"/>
                <w:b/>
                <w:bCs/>
                <w:sz w:val="20"/>
                <w:szCs w:val="20"/>
              </w:rPr>
            </w:pPr>
            <w:r w:rsidRPr="004C1096">
              <w:rPr>
                <w:rFonts w:cs="Arial"/>
                <w:b/>
                <w:bCs/>
                <w:sz w:val="20"/>
                <w:szCs w:val="20"/>
              </w:rPr>
              <w:t>£</w:t>
            </w:r>
          </w:p>
        </w:tc>
        <w:tc>
          <w:tcPr>
            <w:tcW w:w="1333" w:type="dxa"/>
          </w:tcPr>
          <w:p w14:paraId="06E0F703" w14:textId="3335897C" w:rsidR="002223F6" w:rsidRPr="004C1096" w:rsidRDefault="002223F6" w:rsidP="00B12794">
            <w:pPr>
              <w:autoSpaceDE w:val="0"/>
              <w:autoSpaceDN w:val="0"/>
              <w:adjustRightInd w:val="0"/>
              <w:jc w:val="right"/>
              <w:rPr>
                <w:rFonts w:cs="Arial"/>
                <w:b/>
                <w:bCs/>
                <w:sz w:val="20"/>
                <w:szCs w:val="20"/>
              </w:rPr>
            </w:pPr>
            <w:r w:rsidRPr="004C1096">
              <w:rPr>
                <w:rFonts w:cs="Arial"/>
                <w:b/>
                <w:bCs/>
                <w:sz w:val="20"/>
                <w:szCs w:val="20"/>
              </w:rPr>
              <w:t>31 January 2021</w:t>
            </w:r>
          </w:p>
          <w:p w14:paraId="69AD2A5E" w14:textId="7F70D86C" w:rsidR="002223F6" w:rsidRPr="004C1096" w:rsidRDefault="002223F6" w:rsidP="00B12794">
            <w:pPr>
              <w:autoSpaceDE w:val="0"/>
              <w:autoSpaceDN w:val="0"/>
              <w:adjustRightInd w:val="0"/>
              <w:jc w:val="right"/>
              <w:rPr>
                <w:rFonts w:cs="Arial"/>
                <w:b/>
                <w:bCs/>
                <w:sz w:val="20"/>
                <w:szCs w:val="20"/>
              </w:rPr>
            </w:pPr>
            <w:r w:rsidRPr="004C1096">
              <w:rPr>
                <w:rFonts w:cs="Arial"/>
                <w:b/>
                <w:bCs/>
                <w:sz w:val="20"/>
                <w:szCs w:val="20"/>
              </w:rPr>
              <w:t>£</w:t>
            </w:r>
          </w:p>
        </w:tc>
      </w:tr>
      <w:tr w:rsidR="002223F6" w:rsidRPr="001B2D7A" w14:paraId="643EDD01" w14:textId="333F38A8" w:rsidTr="004C1096">
        <w:tc>
          <w:tcPr>
            <w:tcW w:w="4286" w:type="dxa"/>
          </w:tcPr>
          <w:p w14:paraId="56AE5435" w14:textId="77777777" w:rsidR="002223F6" w:rsidRPr="00E32AB8" w:rsidRDefault="002223F6" w:rsidP="00B12794">
            <w:pPr>
              <w:autoSpaceDE w:val="0"/>
              <w:autoSpaceDN w:val="0"/>
              <w:adjustRightInd w:val="0"/>
              <w:rPr>
                <w:rFonts w:cs="Arial"/>
                <w:b/>
                <w:bCs/>
                <w:sz w:val="20"/>
                <w:szCs w:val="20"/>
              </w:rPr>
            </w:pPr>
            <w:r w:rsidRPr="5EF6D4F9">
              <w:rPr>
                <w:rFonts w:cs="Arial"/>
                <w:b/>
                <w:bCs/>
                <w:sz w:val="20"/>
                <w:szCs w:val="20"/>
              </w:rPr>
              <w:t>Financial assets</w:t>
            </w:r>
          </w:p>
        </w:tc>
        <w:tc>
          <w:tcPr>
            <w:tcW w:w="318" w:type="dxa"/>
            <w:vAlign w:val="bottom"/>
          </w:tcPr>
          <w:p w14:paraId="78E14B58" w14:textId="77777777" w:rsidR="002223F6" w:rsidRPr="00E32AB8" w:rsidRDefault="002223F6" w:rsidP="00B12794">
            <w:pPr>
              <w:autoSpaceDE w:val="0"/>
              <w:autoSpaceDN w:val="0"/>
              <w:adjustRightInd w:val="0"/>
              <w:jc w:val="right"/>
              <w:rPr>
                <w:rFonts w:cs="Arial"/>
                <w:sz w:val="20"/>
                <w:szCs w:val="20"/>
              </w:rPr>
            </w:pPr>
          </w:p>
        </w:tc>
        <w:tc>
          <w:tcPr>
            <w:tcW w:w="1333" w:type="dxa"/>
            <w:vAlign w:val="bottom"/>
          </w:tcPr>
          <w:p w14:paraId="761463DB" w14:textId="77777777" w:rsidR="002223F6" w:rsidRPr="00E32AB8" w:rsidRDefault="002223F6" w:rsidP="00B12794">
            <w:pPr>
              <w:autoSpaceDE w:val="0"/>
              <w:autoSpaceDN w:val="0"/>
              <w:adjustRightInd w:val="0"/>
              <w:jc w:val="right"/>
              <w:rPr>
                <w:rFonts w:cs="Arial"/>
                <w:sz w:val="20"/>
                <w:szCs w:val="20"/>
              </w:rPr>
            </w:pPr>
          </w:p>
        </w:tc>
        <w:tc>
          <w:tcPr>
            <w:tcW w:w="1333" w:type="dxa"/>
          </w:tcPr>
          <w:p w14:paraId="7B299A2E" w14:textId="77777777" w:rsidR="002223F6" w:rsidRPr="00E32AB8" w:rsidRDefault="002223F6" w:rsidP="00B12794">
            <w:pPr>
              <w:autoSpaceDE w:val="0"/>
              <w:autoSpaceDN w:val="0"/>
              <w:adjustRightInd w:val="0"/>
              <w:jc w:val="right"/>
              <w:rPr>
                <w:rFonts w:cs="Arial"/>
                <w:sz w:val="20"/>
                <w:szCs w:val="20"/>
              </w:rPr>
            </w:pPr>
          </w:p>
        </w:tc>
        <w:tc>
          <w:tcPr>
            <w:tcW w:w="1333" w:type="dxa"/>
          </w:tcPr>
          <w:p w14:paraId="1B6D5D13" w14:textId="77777777" w:rsidR="002223F6" w:rsidRPr="00E32AB8" w:rsidRDefault="002223F6" w:rsidP="00B12794">
            <w:pPr>
              <w:autoSpaceDE w:val="0"/>
              <w:autoSpaceDN w:val="0"/>
              <w:adjustRightInd w:val="0"/>
              <w:jc w:val="right"/>
              <w:rPr>
                <w:rFonts w:cs="Arial"/>
                <w:sz w:val="20"/>
                <w:szCs w:val="20"/>
              </w:rPr>
            </w:pPr>
          </w:p>
        </w:tc>
      </w:tr>
      <w:tr w:rsidR="002223F6" w:rsidRPr="002537F2" w14:paraId="7C132388" w14:textId="4D9865C9" w:rsidTr="004C1096">
        <w:tc>
          <w:tcPr>
            <w:tcW w:w="4286" w:type="dxa"/>
          </w:tcPr>
          <w:p w14:paraId="5AB158B6" w14:textId="77777777" w:rsidR="002223F6" w:rsidRPr="00E32AB8" w:rsidRDefault="002223F6" w:rsidP="002223F6">
            <w:pPr>
              <w:autoSpaceDE w:val="0"/>
              <w:autoSpaceDN w:val="0"/>
              <w:adjustRightInd w:val="0"/>
              <w:ind w:left="176"/>
              <w:rPr>
                <w:rFonts w:cs="Arial"/>
                <w:sz w:val="20"/>
                <w:szCs w:val="20"/>
              </w:rPr>
            </w:pPr>
            <w:r w:rsidRPr="5EF6D4F9">
              <w:rPr>
                <w:rFonts w:cs="Arial"/>
                <w:sz w:val="20"/>
                <w:szCs w:val="20"/>
              </w:rPr>
              <w:t>Cash and cash equivalents</w:t>
            </w:r>
          </w:p>
        </w:tc>
        <w:tc>
          <w:tcPr>
            <w:tcW w:w="318" w:type="dxa"/>
            <w:vAlign w:val="bottom"/>
          </w:tcPr>
          <w:p w14:paraId="60A526CA" w14:textId="77777777" w:rsidR="002223F6" w:rsidRPr="00E32AB8" w:rsidRDefault="002223F6" w:rsidP="002223F6">
            <w:pPr>
              <w:autoSpaceDE w:val="0"/>
              <w:autoSpaceDN w:val="0"/>
              <w:adjustRightInd w:val="0"/>
              <w:jc w:val="right"/>
              <w:rPr>
                <w:rFonts w:cs="Arial"/>
                <w:sz w:val="20"/>
                <w:szCs w:val="20"/>
              </w:rPr>
            </w:pPr>
          </w:p>
        </w:tc>
        <w:tc>
          <w:tcPr>
            <w:tcW w:w="1333" w:type="dxa"/>
            <w:tcBorders>
              <w:bottom w:val="single" w:sz="4" w:space="0" w:color="auto"/>
            </w:tcBorders>
            <w:vAlign w:val="bottom"/>
          </w:tcPr>
          <w:p w14:paraId="3ACE0A12" w14:textId="41BA1557" w:rsidR="002223F6" w:rsidRPr="00E32AB8" w:rsidRDefault="002223F6" w:rsidP="002223F6">
            <w:pPr>
              <w:autoSpaceDE w:val="0"/>
              <w:autoSpaceDN w:val="0"/>
              <w:adjustRightInd w:val="0"/>
              <w:jc w:val="right"/>
              <w:rPr>
                <w:rFonts w:cs="Arial"/>
                <w:sz w:val="20"/>
                <w:szCs w:val="20"/>
              </w:rPr>
            </w:pPr>
            <w:r>
              <w:rPr>
                <w:rFonts w:cs="Arial"/>
                <w:sz w:val="20"/>
                <w:szCs w:val="20"/>
              </w:rPr>
              <w:t>281,383</w:t>
            </w:r>
          </w:p>
        </w:tc>
        <w:tc>
          <w:tcPr>
            <w:tcW w:w="1333" w:type="dxa"/>
            <w:tcBorders>
              <w:bottom w:val="single" w:sz="4" w:space="0" w:color="auto"/>
            </w:tcBorders>
            <w:vAlign w:val="bottom"/>
          </w:tcPr>
          <w:p w14:paraId="35F99C9E" w14:textId="3C8DD86F" w:rsidR="002223F6" w:rsidRDefault="002223F6" w:rsidP="002223F6">
            <w:pPr>
              <w:autoSpaceDE w:val="0"/>
              <w:autoSpaceDN w:val="0"/>
              <w:adjustRightInd w:val="0"/>
              <w:jc w:val="right"/>
              <w:rPr>
                <w:rFonts w:cs="Arial"/>
                <w:sz w:val="20"/>
                <w:szCs w:val="20"/>
              </w:rPr>
            </w:pPr>
            <w:r>
              <w:rPr>
                <w:rFonts w:cs="Arial"/>
                <w:sz w:val="20"/>
                <w:szCs w:val="20"/>
              </w:rPr>
              <w:t>389,146</w:t>
            </w:r>
          </w:p>
        </w:tc>
        <w:tc>
          <w:tcPr>
            <w:tcW w:w="1333" w:type="dxa"/>
            <w:tcBorders>
              <w:bottom w:val="single" w:sz="4" w:space="0" w:color="auto"/>
            </w:tcBorders>
          </w:tcPr>
          <w:p w14:paraId="6A85BF96" w14:textId="665FDEFC" w:rsidR="002223F6" w:rsidRDefault="002223F6" w:rsidP="002223F6">
            <w:pPr>
              <w:autoSpaceDE w:val="0"/>
              <w:autoSpaceDN w:val="0"/>
              <w:adjustRightInd w:val="0"/>
              <w:jc w:val="right"/>
              <w:rPr>
                <w:rFonts w:cs="Arial"/>
                <w:sz w:val="20"/>
                <w:szCs w:val="20"/>
              </w:rPr>
            </w:pPr>
            <w:r>
              <w:rPr>
                <w:rFonts w:cs="Arial"/>
                <w:sz w:val="20"/>
                <w:szCs w:val="20"/>
              </w:rPr>
              <w:t>363,652</w:t>
            </w:r>
          </w:p>
        </w:tc>
      </w:tr>
      <w:tr w:rsidR="002223F6" w:rsidRPr="002537F2" w14:paraId="5C6899AE" w14:textId="2813C917" w:rsidTr="004C1096">
        <w:trPr>
          <w:trHeight w:val="80"/>
        </w:trPr>
        <w:tc>
          <w:tcPr>
            <w:tcW w:w="4286" w:type="dxa"/>
          </w:tcPr>
          <w:p w14:paraId="054703C8" w14:textId="77777777" w:rsidR="002223F6" w:rsidRPr="00E32AB8" w:rsidRDefault="002223F6" w:rsidP="002223F6">
            <w:pPr>
              <w:autoSpaceDE w:val="0"/>
              <w:autoSpaceDN w:val="0"/>
              <w:adjustRightInd w:val="0"/>
              <w:rPr>
                <w:rFonts w:cs="Arial"/>
                <w:b/>
                <w:bCs/>
                <w:sz w:val="20"/>
                <w:szCs w:val="20"/>
              </w:rPr>
            </w:pPr>
            <w:r w:rsidRPr="5EF6D4F9">
              <w:rPr>
                <w:rFonts w:cs="Arial"/>
                <w:b/>
                <w:bCs/>
                <w:sz w:val="20"/>
                <w:szCs w:val="20"/>
              </w:rPr>
              <w:t>Total financial assets</w:t>
            </w:r>
          </w:p>
        </w:tc>
        <w:tc>
          <w:tcPr>
            <w:tcW w:w="318" w:type="dxa"/>
            <w:vAlign w:val="bottom"/>
          </w:tcPr>
          <w:p w14:paraId="1068CE60" w14:textId="77777777" w:rsidR="002223F6" w:rsidRPr="00E32AB8" w:rsidRDefault="002223F6" w:rsidP="002223F6">
            <w:pPr>
              <w:autoSpaceDE w:val="0"/>
              <w:autoSpaceDN w:val="0"/>
              <w:adjustRightInd w:val="0"/>
              <w:jc w:val="right"/>
              <w:rPr>
                <w:rFonts w:cs="Arial"/>
                <w:sz w:val="20"/>
                <w:szCs w:val="20"/>
              </w:rPr>
            </w:pPr>
          </w:p>
        </w:tc>
        <w:tc>
          <w:tcPr>
            <w:tcW w:w="1333" w:type="dxa"/>
            <w:tcBorders>
              <w:top w:val="single" w:sz="4" w:space="0" w:color="auto"/>
              <w:bottom w:val="single" w:sz="4" w:space="0" w:color="auto"/>
            </w:tcBorders>
            <w:vAlign w:val="bottom"/>
          </w:tcPr>
          <w:p w14:paraId="1FC1EDA0" w14:textId="1AD18113" w:rsidR="002223F6" w:rsidRPr="00E32AB8" w:rsidRDefault="002223F6" w:rsidP="002223F6">
            <w:pPr>
              <w:autoSpaceDE w:val="0"/>
              <w:autoSpaceDN w:val="0"/>
              <w:adjustRightInd w:val="0"/>
              <w:jc w:val="right"/>
              <w:rPr>
                <w:rFonts w:cs="Arial"/>
                <w:sz w:val="20"/>
                <w:szCs w:val="20"/>
              </w:rPr>
            </w:pPr>
            <w:r>
              <w:rPr>
                <w:rFonts w:cs="Arial"/>
                <w:sz w:val="20"/>
                <w:szCs w:val="20"/>
              </w:rPr>
              <w:t>281,383</w:t>
            </w:r>
          </w:p>
        </w:tc>
        <w:tc>
          <w:tcPr>
            <w:tcW w:w="1333" w:type="dxa"/>
            <w:tcBorders>
              <w:top w:val="single" w:sz="4" w:space="0" w:color="auto"/>
              <w:bottom w:val="single" w:sz="4" w:space="0" w:color="auto"/>
            </w:tcBorders>
            <w:vAlign w:val="bottom"/>
          </w:tcPr>
          <w:p w14:paraId="6F02AE8C" w14:textId="28B4EC73" w:rsidR="002223F6" w:rsidRDefault="002223F6" w:rsidP="002223F6">
            <w:pPr>
              <w:autoSpaceDE w:val="0"/>
              <w:autoSpaceDN w:val="0"/>
              <w:adjustRightInd w:val="0"/>
              <w:jc w:val="right"/>
              <w:rPr>
                <w:rFonts w:cs="Arial"/>
                <w:sz w:val="20"/>
                <w:szCs w:val="20"/>
              </w:rPr>
            </w:pPr>
            <w:r>
              <w:rPr>
                <w:rFonts w:cs="Arial"/>
                <w:sz w:val="20"/>
                <w:szCs w:val="20"/>
              </w:rPr>
              <w:t>389,146</w:t>
            </w:r>
          </w:p>
        </w:tc>
        <w:tc>
          <w:tcPr>
            <w:tcW w:w="1333" w:type="dxa"/>
            <w:tcBorders>
              <w:top w:val="single" w:sz="4" w:space="0" w:color="auto"/>
              <w:bottom w:val="single" w:sz="4" w:space="0" w:color="auto"/>
            </w:tcBorders>
          </w:tcPr>
          <w:p w14:paraId="1A164AE7" w14:textId="14320072" w:rsidR="002223F6" w:rsidRDefault="002223F6" w:rsidP="002223F6">
            <w:pPr>
              <w:autoSpaceDE w:val="0"/>
              <w:autoSpaceDN w:val="0"/>
              <w:adjustRightInd w:val="0"/>
              <w:jc w:val="right"/>
              <w:rPr>
                <w:rFonts w:cs="Arial"/>
                <w:sz w:val="20"/>
                <w:szCs w:val="20"/>
              </w:rPr>
            </w:pPr>
            <w:r>
              <w:rPr>
                <w:rFonts w:cs="Arial"/>
                <w:sz w:val="20"/>
                <w:szCs w:val="20"/>
              </w:rPr>
              <w:t>363,652</w:t>
            </w:r>
          </w:p>
        </w:tc>
      </w:tr>
      <w:tr w:rsidR="002223F6" w:rsidRPr="001B2D7A" w14:paraId="6D148138" w14:textId="644447B3" w:rsidTr="004C1096">
        <w:tc>
          <w:tcPr>
            <w:tcW w:w="4286" w:type="dxa"/>
          </w:tcPr>
          <w:p w14:paraId="33DC7CF5" w14:textId="77777777" w:rsidR="002223F6" w:rsidRPr="00E32AB8" w:rsidRDefault="002223F6" w:rsidP="002223F6">
            <w:pPr>
              <w:autoSpaceDE w:val="0"/>
              <w:autoSpaceDN w:val="0"/>
              <w:adjustRightInd w:val="0"/>
              <w:rPr>
                <w:rFonts w:cs="Arial"/>
                <w:b/>
                <w:bCs/>
                <w:sz w:val="20"/>
                <w:szCs w:val="20"/>
              </w:rPr>
            </w:pPr>
            <w:r w:rsidRPr="5EF6D4F9">
              <w:rPr>
                <w:rFonts w:cs="Arial"/>
                <w:b/>
                <w:bCs/>
                <w:sz w:val="20"/>
                <w:szCs w:val="20"/>
              </w:rPr>
              <w:t>Financial liabilities measured at amortised cost</w:t>
            </w:r>
          </w:p>
        </w:tc>
        <w:tc>
          <w:tcPr>
            <w:tcW w:w="318" w:type="dxa"/>
            <w:vAlign w:val="bottom"/>
          </w:tcPr>
          <w:p w14:paraId="2CB28731" w14:textId="77777777" w:rsidR="002223F6" w:rsidRPr="00E32AB8" w:rsidRDefault="002223F6" w:rsidP="002223F6">
            <w:pPr>
              <w:autoSpaceDE w:val="0"/>
              <w:autoSpaceDN w:val="0"/>
              <w:adjustRightInd w:val="0"/>
              <w:jc w:val="right"/>
              <w:rPr>
                <w:rFonts w:cs="Arial"/>
                <w:sz w:val="20"/>
                <w:szCs w:val="20"/>
              </w:rPr>
            </w:pPr>
          </w:p>
        </w:tc>
        <w:tc>
          <w:tcPr>
            <w:tcW w:w="1333" w:type="dxa"/>
            <w:tcBorders>
              <w:top w:val="single" w:sz="4" w:space="0" w:color="auto"/>
            </w:tcBorders>
            <w:vAlign w:val="bottom"/>
          </w:tcPr>
          <w:p w14:paraId="57F92184" w14:textId="77777777" w:rsidR="002223F6" w:rsidRPr="00E32AB8" w:rsidRDefault="002223F6" w:rsidP="002223F6">
            <w:pPr>
              <w:autoSpaceDE w:val="0"/>
              <w:autoSpaceDN w:val="0"/>
              <w:adjustRightInd w:val="0"/>
              <w:jc w:val="right"/>
              <w:rPr>
                <w:rFonts w:cs="Arial"/>
                <w:sz w:val="20"/>
                <w:szCs w:val="20"/>
              </w:rPr>
            </w:pPr>
          </w:p>
        </w:tc>
        <w:tc>
          <w:tcPr>
            <w:tcW w:w="1333" w:type="dxa"/>
            <w:tcBorders>
              <w:top w:val="single" w:sz="4" w:space="0" w:color="auto"/>
            </w:tcBorders>
            <w:vAlign w:val="bottom"/>
          </w:tcPr>
          <w:p w14:paraId="7587F802" w14:textId="77777777" w:rsidR="002223F6" w:rsidRPr="00E32AB8" w:rsidRDefault="002223F6" w:rsidP="002223F6">
            <w:pPr>
              <w:autoSpaceDE w:val="0"/>
              <w:autoSpaceDN w:val="0"/>
              <w:adjustRightInd w:val="0"/>
              <w:jc w:val="right"/>
              <w:rPr>
                <w:rFonts w:cs="Arial"/>
                <w:sz w:val="20"/>
                <w:szCs w:val="20"/>
              </w:rPr>
            </w:pPr>
          </w:p>
        </w:tc>
        <w:tc>
          <w:tcPr>
            <w:tcW w:w="1333" w:type="dxa"/>
            <w:tcBorders>
              <w:top w:val="single" w:sz="4" w:space="0" w:color="auto"/>
            </w:tcBorders>
          </w:tcPr>
          <w:p w14:paraId="2A7F7851" w14:textId="77777777" w:rsidR="002223F6" w:rsidRPr="00E32AB8" w:rsidRDefault="002223F6" w:rsidP="002223F6">
            <w:pPr>
              <w:autoSpaceDE w:val="0"/>
              <w:autoSpaceDN w:val="0"/>
              <w:adjustRightInd w:val="0"/>
              <w:jc w:val="right"/>
              <w:rPr>
                <w:rFonts w:cs="Arial"/>
                <w:sz w:val="20"/>
                <w:szCs w:val="20"/>
              </w:rPr>
            </w:pPr>
          </w:p>
        </w:tc>
      </w:tr>
      <w:tr w:rsidR="002223F6" w:rsidRPr="002F6A71" w14:paraId="7386DD19" w14:textId="7737908B" w:rsidTr="004C1096">
        <w:tc>
          <w:tcPr>
            <w:tcW w:w="4286" w:type="dxa"/>
          </w:tcPr>
          <w:p w14:paraId="46AE2167" w14:textId="77777777" w:rsidR="002223F6" w:rsidRPr="00E32AB8" w:rsidRDefault="002223F6" w:rsidP="002223F6">
            <w:pPr>
              <w:autoSpaceDE w:val="0"/>
              <w:autoSpaceDN w:val="0"/>
              <w:adjustRightInd w:val="0"/>
              <w:ind w:left="176"/>
              <w:rPr>
                <w:rFonts w:cs="Arial"/>
                <w:sz w:val="20"/>
                <w:szCs w:val="20"/>
              </w:rPr>
            </w:pPr>
            <w:r w:rsidRPr="5EF6D4F9">
              <w:rPr>
                <w:rFonts w:cs="Arial"/>
                <w:sz w:val="20"/>
                <w:szCs w:val="20"/>
              </w:rPr>
              <w:t>Trade and other payables</w:t>
            </w:r>
          </w:p>
        </w:tc>
        <w:tc>
          <w:tcPr>
            <w:tcW w:w="318" w:type="dxa"/>
            <w:vAlign w:val="bottom"/>
          </w:tcPr>
          <w:p w14:paraId="2144412A" w14:textId="77777777" w:rsidR="002223F6" w:rsidRPr="00E32AB8" w:rsidRDefault="002223F6" w:rsidP="002223F6">
            <w:pPr>
              <w:autoSpaceDE w:val="0"/>
              <w:autoSpaceDN w:val="0"/>
              <w:adjustRightInd w:val="0"/>
              <w:jc w:val="right"/>
              <w:rPr>
                <w:rFonts w:cs="Arial"/>
                <w:sz w:val="20"/>
                <w:szCs w:val="20"/>
              </w:rPr>
            </w:pPr>
          </w:p>
        </w:tc>
        <w:tc>
          <w:tcPr>
            <w:tcW w:w="1333" w:type="dxa"/>
            <w:tcBorders>
              <w:bottom w:val="single" w:sz="4" w:space="0" w:color="auto"/>
            </w:tcBorders>
            <w:vAlign w:val="bottom"/>
          </w:tcPr>
          <w:p w14:paraId="5284AC71" w14:textId="725180E7" w:rsidR="002223F6" w:rsidRPr="00E32AB8" w:rsidRDefault="002223F6" w:rsidP="002223F6">
            <w:pPr>
              <w:autoSpaceDE w:val="0"/>
              <w:autoSpaceDN w:val="0"/>
              <w:adjustRightInd w:val="0"/>
              <w:jc w:val="right"/>
              <w:rPr>
                <w:rFonts w:cs="Arial"/>
                <w:sz w:val="20"/>
                <w:szCs w:val="20"/>
              </w:rPr>
            </w:pPr>
            <w:r>
              <w:rPr>
                <w:rFonts w:cs="Arial"/>
                <w:sz w:val="20"/>
                <w:szCs w:val="20"/>
              </w:rPr>
              <w:t>35,652</w:t>
            </w:r>
          </w:p>
        </w:tc>
        <w:tc>
          <w:tcPr>
            <w:tcW w:w="1333" w:type="dxa"/>
            <w:tcBorders>
              <w:bottom w:val="single" w:sz="4" w:space="0" w:color="auto"/>
            </w:tcBorders>
            <w:vAlign w:val="bottom"/>
          </w:tcPr>
          <w:p w14:paraId="1B5A6273" w14:textId="42F8689F" w:rsidR="002223F6" w:rsidRDefault="002223F6" w:rsidP="002223F6">
            <w:pPr>
              <w:autoSpaceDE w:val="0"/>
              <w:autoSpaceDN w:val="0"/>
              <w:adjustRightInd w:val="0"/>
              <w:jc w:val="right"/>
              <w:rPr>
                <w:rFonts w:cs="Arial"/>
                <w:sz w:val="20"/>
                <w:szCs w:val="20"/>
              </w:rPr>
            </w:pPr>
            <w:r>
              <w:rPr>
                <w:rFonts w:cs="Arial"/>
                <w:sz w:val="20"/>
                <w:szCs w:val="20"/>
              </w:rPr>
              <w:t>932</w:t>
            </w:r>
          </w:p>
        </w:tc>
        <w:tc>
          <w:tcPr>
            <w:tcW w:w="1333" w:type="dxa"/>
            <w:tcBorders>
              <w:bottom w:val="single" w:sz="4" w:space="0" w:color="auto"/>
            </w:tcBorders>
          </w:tcPr>
          <w:p w14:paraId="29B10B86" w14:textId="154AEB8C" w:rsidR="002223F6" w:rsidRDefault="002223F6" w:rsidP="002223F6">
            <w:pPr>
              <w:autoSpaceDE w:val="0"/>
              <w:autoSpaceDN w:val="0"/>
              <w:adjustRightInd w:val="0"/>
              <w:jc w:val="right"/>
              <w:rPr>
                <w:rFonts w:cs="Arial"/>
                <w:sz w:val="20"/>
                <w:szCs w:val="20"/>
              </w:rPr>
            </w:pPr>
            <w:r>
              <w:rPr>
                <w:rFonts w:cs="Arial"/>
                <w:sz w:val="20"/>
                <w:szCs w:val="20"/>
              </w:rPr>
              <w:t>35,014</w:t>
            </w:r>
          </w:p>
        </w:tc>
      </w:tr>
      <w:tr w:rsidR="002223F6" w:rsidRPr="002F6A71" w14:paraId="6AD3E9E1" w14:textId="0813E43B" w:rsidTr="004C1096">
        <w:tc>
          <w:tcPr>
            <w:tcW w:w="4286" w:type="dxa"/>
          </w:tcPr>
          <w:p w14:paraId="17DD037E" w14:textId="77777777" w:rsidR="002223F6" w:rsidRPr="00E32AB8" w:rsidRDefault="002223F6" w:rsidP="002223F6">
            <w:pPr>
              <w:autoSpaceDE w:val="0"/>
              <w:autoSpaceDN w:val="0"/>
              <w:adjustRightInd w:val="0"/>
              <w:rPr>
                <w:rFonts w:cs="Arial"/>
                <w:b/>
                <w:bCs/>
                <w:sz w:val="20"/>
                <w:szCs w:val="20"/>
              </w:rPr>
            </w:pPr>
            <w:r w:rsidRPr="5EF6D4F9">
              <w:rPr>
                <w:rFonts w:cs="Arial"/>
                <w:b/>
                <w:bCs/>
                <w:sz w:val="20"/>
                <w:szCs w:val="20"/>
              </w:rPr>
              <w:t>Total financial liabilities</w:t>
            </w:r>
          </w:p>
        </w:tc>
        <w:tc>
          <w:tcPr>
            <w:tcW w:w="318" w:type="dxa"/>
            <w:vAlign w:val="bottom"/>
          </w:tcPr>
          <w:p w14:paraId="14DBB28C" w14:textId="77777777" w:rsidR="002223F6" w:rsidRPr="00E32AB8" w:rsidRDefault="002223F6" w:rsidP="002223F6">
            <w:pPr>
              <w:autoSpaceDE w:val="0"/>
              <w:autoSpaceDN w:val="0"/>
              <w:adjustRightInd w:val="0"/>
              <w:jc w:val="right"/>
              <w:rPr>
                <w:rFonts w:cs="Arial"/>
                <w:sz w:val="20"/>
                <w:szCs w:val="20"/>
              </w:rPr>
            </w:pPr>
          </w:p>
        </w:tc>
        <w:tc>
          <w:tcPr>
            <w:tcW w:w="1333" w:type="dxa"/>
            <w:tcBorders>
              <w:top w:val="single" w:sz="4" w:space="0" w:color="auto"/>
              <w:bottom w:val="single" w:sz="4" w:space="0" w:color="auto"/>
            </w:tcBorders>
            <w:vAlign w:val="bottom"/>
          </w:tcPr>
          <w:p w14:paraId="4B5D5A0F" w14:textId="3BCB174D" w:rsidR="002223F6" w:rsidRPr="00E32AB8" w:rsidRDefault="002223F6" w:rsidP="002223F6">
            <w:pPr>
              <w:autoSpaceDE w:val="0"/>
              <w:autoSpaceDN w:val="0"/>
              <w:adjustRightInd w:val="0"/>
              <w:jc w:val="right"/>
              <w:rPr>
                <w:rFonts w:cs="Arial"/>
                <w:sz w:val="20"/>
                <w:szCs w:val="20"/>
              </w:rPr>
            </w:pPr>
            <w:r>
              <w:rPr>
                <w:rFonts w:cs="Arial"/>
                <w:sz w:val="20"/>
                <w:szCs w:val="20"/>
              </w:rPr>
              <w:t>35,652</w:t>
            </w:r>
          </w:p>
        </w:tc>
        <w:tc>
          <w:tcPr>
            <w:tcW w:w="1333" w:type="dxa"/>
            <w:tcBorders>
              <w:top w:val="single" w:sz="4" w:space="0" w:color="auto"/>
              <w:bottom w:val="single" w:sz="4" w:space="0" w:color="auto"/>
            </w:tcBorders>
            <w:vAlign w:val="bottom"/>
          </w:tcPr>
          <w:p w14:paraId="37F25D99" w14:textId="2283C08D" w:rsidR="002223F6" w:rsidRDefault="002223F6" w:rsidP="002223F6">
            <w:pPr>
              <w:autoSpaceDE w:val="0"/>
              <w:autoSpaceDN w:val="0"/>
              <w:adjustRightInd w:val="0"/>
              <w:jc w:val="right"/>
              <w:rPr>
                <w:rFonts w:cs="Arial"/>
                <w:sz w:val="20"/>
                <w:szCs w:val="20"/>
              </w:rPr>
            </w:pPr>
            <w:r>
              <w:rPr>
                <w:rFonts w:cs="Arial"/>
                <w:sz w:val="20"/>
                <w:szCs w:val="20"/>
              </w:rPr>
              <w:t>932</w:t>
            </w:r>
          </w:p>
        </w:tc>
        <w:tc>
          <w:tcPr>
            <w:tcW w:w="1333" w:type="dxa"/>
            <w:tcBorders>
              <w:top w:val="single" w:sz="4" w:space="0" w:color="auto"/>
              <w:bottom w:val="single" w:sz="4" w:space="0" w:color="auto"/>
            </w:tcBorders>
          </w:tcPr>
          <w:p w14:paraId="7E276905" w14:textId="10316FBB" w:rsidR="002223F6" w:rsidRDefault="002223F6" w:rsidP="002223F6">
            <w:pPr>
              <w:autoSpaceDE w:val="0"/>
              <w:autoSpaceDN w:val="0"/>
              <w:adjustRightInd w:val="0"/>
              <w:jc w:val="right"/>
              <w:rPr>
                <w:rFonts w:cs="Arial"/>
                <w:sz w:val="20"/>
                <w:szCs w:val="20"/>
              </w:rPr>
            </w:pPr>
            <w:r>
              <w:rPr>
                <w:rFonts w:cs="Arial"/>
                <w:sz w:val="20"/>
                <w:szCs w:val="20"/>
              </w:rPr>
              <w:t>35,014</w:t>
            </w:r>
          </w:p>
        </w:tc>
      </w:tr>
    </w:tbl>
    <w:p w14:paraId="5EC059F1" w14:textId="77777777" w:rsidR="00B12794" w:rsidRPr="00020A3E" w:rsidRDefault="00B12794" w:rsidP="00B12794">
      <w:pPr>
        <w:tabs>
          <w:tab w:val="left" w:pos="6521"/>
        </w:tabs>
        <w:spacing w:after="0"/>
        <w:ind w:left="426"/>
        <w:rPr>
          <w:rFonts w:ascii="Times New Roman" w:hAnsi="Times New Roman"/>
          <w:szCs w:val="20"/>
        </w:rPr>
      </w:pPr>
    </w:p>
    <w:p w14:paraId="14476079" w14:textId="77777777" w:rsidR="00B12794" w:rsidRPr="00E32AB8" w:rsidRDefault="00B12794" w:rsidP="00B12794">
      <w:pPr>
        <w:tabs>
          <w:tab w:val="left" w:pos="6521"/>
        </w:tabs>
        <w:spacing w:after="0"/>
        <w:ind w:left="426"/>
        <w:rPr>
          <w:rFonts w:cs="Arial"/>
          <w:szCs w:val="20"/>
          <w:lang w:eastAsia="en-GB"/>
        </w:rPr>
      </w:pPr>
      <w:r w:rsidRPr="5EF6D4F9">
        <w:rPr>
          <w:rFonts w:cs="Arial"/>
          <w:sz w:val="20"/>
          <w:szCs w:val="20"/>
          <w:lang w:eastAsia="en-GB"/>
        </w:rPr>
        <w:t>There are no financial assets that are either past due or impaired. The financial liabilities are due for payment in 1 to 3 months.</w:t>
      </w:r>
    </w:p>
    <w:p w14:paraId="114CC758" w14:textId="61FB7285" w:rsidR="00B12794" w:rsidRDefault="00B12794" w:rsidP="00B12794">
      <w:pPr>
        <w:tabs>
          <w:tab w:val="left" w:pos="6521"/>
        </w:tabs>
        <w:spacing w:after="0"/>
        <w:ind w:left="426"/>
        <w:rPr>
          <w:rFonts w:ascii="Times New Roman" w:hAnsi="Times New Roman"/>
          <w:szCs w:val="20"/>
        </w:rPr>
      </w:pPr>
    </w:p>
    <w:p w14:paraId="066552FA" w14:textId="782D018E" w:rsidR="00BA2F61" w:rsidRDefault="00BA2F61" w:rsidP="00B12794">
      <w:pPr>
        <w:tabs>
          <w:tab w:val="left" w:pos="6521"/>
        </w:tabs>
        <w:spacing w:after="0"/>
        <w:ind w:left="426"/>
        <w:rPr>
          <w:rFonts w:ascii="Times New Roman" w:hAnsi="Times New Roman"/>
          <w:szCs w:val="20"/>
        </w:rPr>
      </w:pPr>
    </w:p>
    <w:p w14:paraId="71A1A263" w14:textId="77777777" w:rsidR="00BA2F61" w:rsidRDefault="00BA2F61" w:rsidP="00B12794">
      <w:pPr>
        <w:tabs>
          <w:tab w:val="left" w:pos="6521"/>
        </w:tabs>
        <w:spacing w:after="0"/>
        <w:ind w:left="426"/>
        <w:rPr>
          <w:rFonts w:ascii="Times New Roman" w:hAnsi="Times New Roman"/>
          <w:szCs w:val="20"/>
        </w:rPr>
      </w:pPr>
    </w:p>
    <w:p w14:paraId="49883616" w14:textId="7949C8B3" w:rsidR="00B12794" w:rsidRPr="00743130" w:rsidRDefault="00D51B63" w:rsidP="00B12794">
      <w:pPr>
        <w:widowControl w:val="0"/>
        <w:numPr>
          <w:ilvl w:val="0"/>
          <w:numId w:val="3"/>
        </w:numPr>
        <w:tabs>
          <w:tab w:val="left" w:pos="567"/>
        </w:tabs>
        <w:autoSpaceDE w:val="0"/>
        <w:autoSpaceDN w:val="0"/>
        <w:adjustRightInd w:val="0"/>
        <w:spacing w:after="0" w:line="240" w:lineRule="auto"/>
        <w:ind w:left="426"/>
        <w:contextualSpacing/>
        <w:jc w:val="both"/>
        <w:rPr>
          <w:rFonts w:cs="Arial"/>
          <w:b/>
          <w:bCs/>
          <w:color w:val="000000"/>
          <w:szCs w:val="20"/>
        </w:rPr>
      </w:pPr>
      <w:r>
        <w:rPr>
          <w:rFonts w:cs="Arial"/>
          <w:b/>
          <w:bCs/>
          <w:color w:val="000000" w:themeColor="text1"/>
          <w:sz w:val="20"/>
          <w:szCs w:val="20"/>
        </w:rPr>
        <w:lastRenderedPageBreak/>
        <w:t>EARNINGS</w:t>
      </w:r>
      <w:r w:rsidRPr="5EF6D4F9">
        <w:rPr>
          <w:rFonts w:cs="Arial"/>
          <w:b/>
          <w:bCs/>
          <w:color w:val="000000" w:themeColor="text1"/>
          <w:sz w:val="20"/>
          <w:szCs w:val="20"/>
        </w:rPr>
        <w:t xml:space="preserve"> </w:t>
      </w:r>
      <w:r w:rsidR="00B12794" w:rsidRPr="5EF6D4F9">
        <w:rPr>
          <w:rFonts w:cs="Arial"/>
          <w:b/>
          <w:bCs/>
          <w:color w:val="000000" w:themeColor="text1"/>
          <w:sz w:val="20"/>
          <w:szCs w:val="20"/>
        </w:rPr>
        <w:t>PER SHARE</w:t>
      </w:r>
    </w:p>
    <w:p w14:paraId="098FCFE6" w14:textId="77777777" w:rsidR="00B12794" w:rsidRPr="0076489C" w:rsidRDefault="00B12794" w:rsidP="00B12794">
      <w:pPr>
        <w:pStyle w:val="ListParagraph"/>
        <w:spacing w:after="0" w:line="240" w:lineRule="auto"/>
        <w:ind w:left="360"/>
        <w:rPr>
          <w:rFonts w:ascii="Arial" w:hAnsi="Arial" w:cs="Arial"/>
          <w:b/>
          <w:bCs/>
          <w:sz w:val="20"/>
          <w:szCs w:val="20"/>
        </w:rPr>
      </w:pPr>
    </w:p>
    <w:p w14:paraId="6D275F3A" w14:textId="77777777" w:rsidR="00B12794" w:rsidRPr="00743130" w:rsidRDefault="00B12794" w:rsidP="00A35AD4">
      <w:pPr>
        <w:tabs>
          <w:tab w:val="left" w:pos="6521"/>
        </w:tabs>
        <w:spacing w:after="0"/>
        <w:ind w:left="426"/>
        <w:jc w:val="both"/>
        <w:rPr>
          <w:rFonts w:cs="Arial"/>
          <w:szCs w:val="20"/>
          <w:lang w:eastAsia="en-GB"/>
        </w:rPr>
      </w:pPr>
      <w:r w:rsidRPr="5EF6D4F9">
        <w:rPr>
          <w:rFonts w:cs="Arial"/>
          <w:sz w:val="20"/>
          <w:szCs w:val="20"/>
          <w:lang w:eastAsia="en-GB"/>
        </w:rPr>
        <w:t>The loss per share has been calculated using the loss for the year and the weighted average number of ordinary shares entitled to dividend rights which were outstanding during the year. There were no potentially dilutive ordinary shares at the year end.</w:t>
      </w:r>
    </w:p>
    <w:p w14:paraId="1A7D2883" w14:textId="77777777" w:rsidR="00B12794" w:rsidRPr="0076489C" w:rsidRDefault="00B12794" w:rsidP="00B12794">
      <w:pPr>
        <w:tabs>
          <w:tab w:val="decimal" w:pos="7087"/>
          <w:tab w:val="decimal" w:pos="8504"/>
          <w:tab w:val="decimal" w:pos="9921"/>
        </w:tabs>
        <w:spacing w:after="0"/>
        <w:rPr>
          <w:rFonts w:ascii="Arial" w:hAnsi="Arial" w:cs="Arial"/>
          <w:szCs w:val="20"/>
        </w:rPr>
      </w:pPr>
    </w:p>
    <w:tbl>
      <w:tblPr>
        <w:tblW w:w="5502" w:type="pct"/>
        <w:tblInd w:w="851" w:type="dxa"/>
        <w:tblLayout w:type="fixed"/>
        <w:tblLook w:val="0000" w:firstRow="0" w:lastRow="0" w:firstColumn="0" w:lastColumn="0" w:noHBand="0" w:noVBand="0"/>
      </w:tblPr>
      <w:tblGrid>
        <w:gridCol w:w="4280"/>
        <w:gridCol w:w="1533"/>
        <w:gridCol w:w="1418"/>
        <w:gridCol w:w="1416"/>
        <w:gridCol w:w="1285"/>
      </w:tblGrid>
      <w:tr w:rsidR="002223F6" w:rsidRPr="0076489C" w14:paraId="5248B152" w14:textId="5F0A60F0" w:rsidTr="004C1096">
        <w:trPr>
          <w:trHeight w:val="20"/>
        </w:trPr>
        <w:tc>
          <w:tcPr>
            <w:tcW w:w="2154" w:type="pct"/>
            <w:vAlign w:val="bottom"/>
          </w:tcPr>
          <w:p w14:paraId="4E87E78E" w14:textId="77777777" w:rsidR="002223F6" w:rsidRPr="0076489C" w:rsidRDefault="002223F6" w:rsidP="002223F6">
            <w:pPr>
              <w:spacing w:after="0"/>
              <w:rPr>
                <w:rFonts w:ascii="Arial" w:hAnsi="Arial" w:cs="Arial"/>
                <w:szCs w:val="20"/>
              </w:rPr>
            </w:pPr>
          </w:p>
        </w:tc>
        <w:tc>
          <w:tcPr>
            <w:tcW w:w="771" w:type="pct"/>
          </w:tcPr>
          <w:p w14:paraId="2442AAF5" w14:textId="77777777" w:rsidR="002223F6" w:rsidRPr="004C1096" w:rsidRDefault="002223F6" w:rsidP="004C1096">
            <w:pPr>
              <w:autoSpaceDE w:val="0"/>
              <w:autoSpaceDN w:val="0"/>
              <w:adjustRightInd w:val="0"/>
              <w:spacing w:after="0" w:line="240" w:lineRule="auto"/>
              <w:jc w:val="right"/>
              <w:rPr>
                <w:rFonts w:ascii="Calibri" w:hAnsi="Calibri" w:cs="Arial"/>
                <w:b/>
                <w:bCs/>
                <w:sz w:val="20"/>
                <w:szCs w:val="20"/>
                <w:lang w:eastAsia="en-GB"/>
              </w:rPr>
            </w:pPr>
            <w:r w:rsidRPr="004C1096">
              <w:rPr>
                <w:rFonts w:ascii="Calibri" w:hAnsi="Calibri" w:cs="Arial"/>
                <w:b/>
                <w:bCs/>
                <w:sz w:val="20"/>
                <w:szCs w:val="20"/>
                <w:lang w:eastAsia="en-GB"/>
              </w:rPr>
              <w:t xml:space="preserve">31 July </w:t>
            </w:r>
          </w:p>
          <w:p w14:paraId="4ECB14BE" w14:textId="1EA5722A" w:rsidR="002223F6" w:rsidRPr="004C1096" w:rsidRDefault="002223F6" w:rsidP="004C1096">
            <w:pPr>
              <w:autoSpaceDE w:val="0"/>
              <w:autoSpaceDN w:val="0"/>
              <w:adjustRightInd w:val="0"/>
              <w:spacing w:after="0" w:line="240" w:lineRule="auto"/>
              <w:jc w:val="right"/>
              <w:rPr>
                <w:rFonts w:ascii="Calibri" w:hAnsi="Calibri" w:cs="Arial"/>
                <w:b/>
                <w:bCs/>
                <w:sz w:val="20"/>
                <w:szCs w:val="20"/>
                <w:lang w:eastAsia="en-GB"/>
              </w:rPr>
            </w:pPr>
            <w:r w:rsidRPr="004C1096">
              <w:rPr>
                <w:rFonts w:ascii="Calibri" w:hAnsi="Calibri" w:cs="Arial"/>
                <w:b/>
                <w:bCs/>
                <w:sz w:val="20"/>
                <w:szCs w:val="20"/>
                <w:lang w:eastAsia="en-GB"/>
              </w:rPr>
              <w:t>2021</w:t>
            </w:r>
          </w:p>
        </w:tc>
        <w:tc>
          <w:tcPr>
            <w:tcW w:w="714" w:type="pct"/>
          </w:tcPr>
          <w:p w14:paraId="578E5D85" w14:textId="77777777" w:rsidR="002223F6" w:rsidRPr="004C1096" w:rsidRDefault="002223F6" w:rsidP="004C1096">
            <w:pPr>
              <w:autoSpaceDE w:val="0"/>
              <w:autoSpaceDN w:val="0"/>
              <w:adjustRightInd w:val="0"/>
              <w:spacing w:after="0" w:line="240" w:lineRule="auto"/>
              <w:ind w:right="-110"/>
              <w:jc w:val="right"/>
              <w:rPr>
                <w:rFonts w:ascii="Calibri" w:hAnsi="Calibri" w:cs="Arial"/>
                <w:b/>
                <w:bCs/>
                <w:sz w:val="20"/>
                <w:szCs w:val="20"/>
                <w:lang w:eastAsia="en-GB"/>
              </w:rPr>
            </w:pPr>
            <w:r w:rsidRPr="004C1096">
              <w:rPr>
                <w:rFonts w:ascii="Calibri" w:hAnsi="Calibri" w:cs="Arial"/>
                <w:b/>
                <w:bCs/>
                <w:sz w:val="20"/>
                <w:szCs w:val="20"/>
                <w:lang w:eastAsia="en-GB"/>
              </w:rPr>
              <w:t>31 July</w:t>
            </w:r>
          </w:p>
          <w:p w14:paraId="1C985A23" w14:textId="2CA52BCF" w:rsidR="002223F6" w:rsidRPr="004C1096" w:rsidRDefault="002223F6" w:rsidP="004C1096">
            <w:pPr>
              <w:autoSpaceDE w:val="0"/>
              <w:autoSpaceDN w:val="0"/>
              <w:adjustRightInd w:val="0"/>
              <w:spacing w:after="0" w:line="240" w:lineRule="auto"/>
              <w:ind w:right="-110"/>
              <w:jc w:val="right"/>
              <w:rPr>
                <w:rFonts w:ascii="Calibri" w:hAnsi="Calibri" w:cs="Arial"/>
                <w:b/>
                <w:bCs/>
                <w:sz w:val="20"/>
                <w:szCs w:val="20"/>
                <w:lang w:eastAsia="en-GB"/>
              </w:rPr>
            </w:pPr>
            <w:r w:rsidRPr="004C1096">
              <w:rPr>
                <w:rFonts w:ascii="Calibri" w:hAnsi="Calibri" w:cs="Arial"/>
                <w:b/>
                <w:bCs/>
                <w:sz w:val="20"/>
                <w:szCs w:val="20"/>
                <w:lang w:eastAsia="en-GB"/>
              </w:rPr>
              <w:t xml:space="preserve"> 2020</w:t>
            </w:r>
          </w:p>
        </w:tc>
        <w:tc>
          <w:tcPr>
            <w:tcW w:w="713" w:type="pct"/>
          </w:tcPr>
          <w:p w14:paraId="675C9B90" w14:textId="77777777" w:rsidR="002223F6" w:rsidRPr="004C1096" w:rsidRDefault="002223F6" w:rsidP="004C1096">
            <w:pPr>
              <w:autoSpaceDE w:val="0"/>
              <w:autoSpaceDN w:val="0"/>
              <w:adjustRightInd w:val="0"/>
              <w:spacing w:after="0" w:line="240" w:lineRule="auto"/>
              <w:ind w:left="-393" w:right="-42"/>
              <w:jc w:val="right"/>
              <w:rPr>
                <w:rFonts w:ascii="Calibri" w:hAnsi="Calibri" w:cs="Arial"/>
                <w:b/>
                <w:bCs/>
                <w:sz w:val="20"/>
                <w:szCs w:val="20"/>
                <w:lang w:eastAsia="en-GB"/>
              </w:rPr>
            </w:pPr>
            <w:r w:rsidRPr="004C1096">
              <w:rPr>
                <w:rFonts w:ascii="Calibri" w:hAnsi="Calibri" w:cs="Arial"/>
                <w:b/>
                <w:bCs/>
                <w:sz w:val="20"/>
                <w:szCs w:val="20"/>
                <w:lang w:eastAsia="en-GB"/>
              </w:rPr>
              <w:t xml:space="preserve">31 January </w:t>
            </w:r>
          </w:p>
          <w:p w14:paraId="6E0965A7" w14:textId="2ECF7231" w:rsidR="002223F6" w:rsidRPr="004C1096" w:rsidRDefault="002223F6" w:rsidP="004C1096">
            <w:pPr>
              <w:autoSpaceDE w:val="0"/>
              <w:autoSpaceDN w:val="0"/>
              <w:adjustRightInd w:val="0"/>
              <w:spacing w:after="0" w:line="240" w:lineRule="auto"/>
              <w:jc w:val="right"/>
              <w:rPr>
                <w:rFonts w:ascii="Calibri" w:hAnsi="Calibri" w:cs="Arial"/>
                <w:b/>
                <w:bCs/>
                <w:sz w:val="20"/>
                <w:szCs w:val="20"/>
                <w:lang w:eastAsia="en-GB"/>
              </w:rPr>
            </w:pPr>
            <w:r w:rsidRPr="004C1096">
              <w:rPr>
                <w:rFonts w:ascii="Calibri" w:hAnsi="Calibri" w:cs="Arial"/>
                <w:b/>
                <w:bCs/>
                <w:sz w:val="20"/>
                <w:szCs w:val="20"/>
                <w:lang w:eastAsia="en-GB"/>
              </w:rPr>
              <w:t>2021</w:t>
            </w:r>
          </w:p>
        </w:tc>
        <w:tc>
          <w:tcPr>
            <w:tcW w:w="647" w:type="pct"/>
          </w:tcPr>
          <w:p w14:paraId="2C35C18D" w14:textId="77777777" w:rsidR="002223F6" w:rsidRDefault="002223F6" w:rsidP="002223F6">
            <w:pPr>
              <w:autoSpaceDE w:val="0"/>
              <w:autoSpaceDN w:val="0"/>
              <w:adjustRightInd w:val="0"/>
              <w:jc w:val="right"/>
              <w:rPr>
                <w:rFonts w:cs="Arial"/>
                <w:sz w:val="20"/>
                <w:szCs w:val="20"/>
                <w:lang w:eastAsia="en-GB"/>
              </w:rPr>
            </w:pPr>
          </w:p>
        </w:tc>
      </w:tr>
      <w:tr w:rsidR="002223F6" w:rsidRPr="0076489C" w14:paraId="0660200B" w14:textId="254EFEAA" w:rsidTr="004C1096">
        <w:trPr>
          <w:trHeight w:val="20"/>
        </w:trPr>
        <w:tc>
          <w:tcPr>
            <w:tcW w:w="2154" w:type="pct"/>
            <w:vAlign w:val="bottom"/>
          </w:tcPr>
          <w:p w14:paraId="49C7683C" w14:textId="77777777" w:rsidR="002223F6" w:rsidRPr="005B1496" w:rsidRDefault="002223F6" w:rsidP="002223F6">
            <w:pPr>
              <w:spacing w:after="0"/>
              <w:rPr>
                <w:rFonts w:ascii="Arial" w:hAnsi="Arial" w:cs="Arial"/>
                <w:szCs w:val="20"/>
              </w:rPr>
            </w:pPr>
          </w:p>
        </w:tc>
        <w:tc>
          <w:tcPr>
            <w:tcW w:w="771" w:type="pct"/>
          </w:tcPr>
          <w:p w14:paraId="01F6B0A6" w14:textId="77777777" w:rsidR="002223F6" w:rsidRPr="004C1096" w:rsidRDefault="002223F6" w:rsidP="004C1096">
            <w:pPr>
              <w:autoSpaceDE w:val="0"/>
              <w:autoSpaceDN w:val="0"/>
              <w:adjustRightInd w:val="0"/>
              <w:spacing w:after="0" w:line="240" w:lineRule="auto"/>
              <w:jc w:val="right"/>
              <w:rPr>
                <w:rFonts w:ascii="Calibri" w:hAnsi="Calibri" w:cs="Arial"/>
                <w:b/>
                <w:bCs/>
                <w:sz w:val="20"/>
                <w:szCs w:val="20"/>
              </w:rPr>
            </w:pPr>
            <w:r w:rsidRPr="004C1096">
              <w:rPr>
                <w:rFonts w:ascii="Calibri" w:hAnsi="Calibri" w:cs="Arial"/>
                <w:b/>
                <w:bCs/>
                <w:sz w:val="20"/>
                <w:szCs w:val="20"/>
              </w:rPr>
              <w:t>£</w:t>
            </w:r>
          </w:p>
        </w:tc>
        <w:tc>
          <w:tcPr>
            <w:tcW w:w="714" w:type="pct"/>
          </w:tcPr>
          <w:p w14:paraId="2E1A2309" w14:textId="2CB8279C" w:rsidR="002223F6" w:rsidRPr="004C1096" w:rsidRDefault="002223F6" w:rsidP="004C1096">
            <w:pPr>
              <w:autoSpaceDE w:val="0"/>
              <w:autoSpaceDN w:val="0"/>
              <w:adjustRightInd w:val="0"/>
              <w:spacing w:after="0" w:line="240" w:lineRule="auto"/>
              <w:jc w:val="right"/>
              <w:rPr>
                <w:rFonts w:ascii="Calibri" w:hAnsi="Calibri" w:cs="Arial"/>
                <w:b/>
                <w:bCs/>
                <w:sz w:val="20"/>
                <w:szCs w:val="20"/>
              </w:rPr>
            </w:pPr>
            <w:r w:rsidRPr="004C1096">
              <w:rPr>
                <w:rFonts w:ascii="Calibri" w:hAnsi="Calibri" w:cs="Arial"/>
                <w:b/>
                <w:bCs/>
                <w:sz w:val="20"/>
                <w:szCs w:val="20"/>
              </w:rPr>
              <w:t>£</w:t>
            </w:r>
          </w:p>
        </w:tc>
        <w:tc>
          <w:tcPr>
            <w:tcW w:w="713" w:type="pct"/>
          </w:tcPr>
          <w:p w14:paraId="4BBFC42C" w14:textId="1F7496F9" w:rsidR="002223F6" w:rsidRPr="004C1096" w:rsidRDefault="002223F6" w:rsidP="004C1096">
            <w:pPr>
              <w:autoSpaceDE w:val="0"/>
              <w:autoSpaceDN w:val="0"/>
              <w:adjustRightInd w:val="0"/>
              <w:spacing w:after="0" w:line="240" w:lineRule="auto"/>
              <w:jc w:val="right"/>
              <w:rPr>
                <w:rFonts w:ascii="Calibri" w:hAnsi="Calibri" w:cs="Arial"/>
                <w:b/>
                <w:bCs/>
                <w:sz w:val="20"/>
                <w:szCs w:val="20"/>
              </w:rPr>
            </w:pPr>
            <w:r w:rsidRPr="004C1096">
              <w:rPr>
                <w:rFonts w:ascii="Calibri" w:hAnsi="Calibri" w:cs="Arial"/>
                <w:b/>
                <w:bCs/>
                <w:sz w:val="20"/>
                <w:szCs w:val="20"/>
              </w:rPr>
              <w:t>£</w:t>
            </w:r>
          </w:p>
        </w:tc>
        <w:tc>
          <w:tcPr>
            <w:tcW w:w="647" w:type="pct"/>
          </w:tcPr>
          <w:p w14:paraId="628C7B53" w14:textId="77777777" w:rsidR="002223F6" w:rsidRPr="00A85A02" w:rsidRDefault="002223F6" w:rsidP="002223F6">
            <w:pPr>
              <w:spacing w:after="0"/>
              <w:jc w:val="right"/>
              <w:rPr>
                <w:rFonts w:ascii="Arial" w:hAnsi="Arial" w:cs="Arial"/>
                <w:sz w:val="20"/>
                <w:szCs w:val="20"/>
              </w:rPr>
            </w:pPr>
          </w:p>
        </w:tc>
      </w:tr>
      <w:tr w:rsidR="002223F6" w:rsidRPr="0076489C" w14:paraId="2D82F0AE" w14:textId="42640880" w:rsidTr="004C1096">
        <w:trPr>
          <w:trHeight w:val="295"/>
        </w:trPr>
        <w:tc>
          <w:tcPr>
            <w:tcW w:w="2154" w:type="pct"/>
            <w:vAlign w:val="center"/>
          </w:tcPr>
          <w:p w14:paraId="30B9E6E4" w14:textId="77777777" w:rsidR="002223F6" w:rsidRPr="00743130" w:rsidRDefault="002223F6" w:rsidP="002223F6">
            <w:pPr>
              <w:autoSpaceDE w:val="0"/>
              <w:autoSpaceDN w:val="0"/>
              <w:adjustRightInd w:val="0"/>
              <w:rPr>
                <w:rFonts w:cs="Arial"/>
                <w:b/>
                <w:bCs/>
                <w:szCs w:val="20"/>
                <w:lang w:eastAsia="en-GB"/>
              </w:rPr>
            </w:pPr>
            <w:r w:rsidRPr="5EF6D4F9">
              <w:rPr>
                <w:rFonts w:cs="Arial"/>
                <w:b/>
                <w:bCs/>
                <w:sz w:val="20"/>
                <w:szCs w:val="20"/>
                <w:lang w:eastAsia="en-GB"/>
              </w:rPr>
              <w:t xml:space="preserve">Loss for the period attributable to equity holders of the Company </w:t>
            </w:r>
          </w:p>
        </w:tc>
        <w:tc>
          <w:tcPr>
            <w:tcW w:w="771" w:type="pct"/>
            <w:vAlign w:val="center"/>
          </w:tcPr>
          <w:p w14:paraId="66DB88B3" w14:textId="3C082C4B" w:rsidR="002223F6" w:rsidRPr="00743130" w:rsidRDefault="002223F6" w:rsidP="002223F6">
            <w:pPr>
              <w:autoSpaceDE w:val="0"/>
              <w:autoSpaceDN w:val="0"/>
              <w:adjustRightInd w:val="0"/>
              <w:jc w:val="right"/>
              <w:rPr>
                <w:rFonts w:cs="Arial"/>
                <w:szCs w:val="20"/>
                <w:lang w:eastAsia="en-GB"/>
              </w:rPr>
            </w:pPr>
            <w:r w:rsidRPr="5EF6D4F9">
              <w:rPr>
                <w:rFonts w:cs="Arial"/>
                <w:sz w:val="20"/>
                <w:szCs w:val="20"/>
                <w:lang w:eastAsia="en-GB"/>
              </w:rPr>
              <w:t>(</w:t>
            </w:r>
            <w:r>
              <w:rPr>
                <w:rFonts w:cs="Arial"/>
                <w:sz w:val="20"/>
                <w:szCs w:val="20"/>
                <w:lang w:eastAsia="en-GB"/>
              </w:rPr>
              <w:t>91,8</w:t>
            </w:r>
            <w:r w:rsidR="00942526">
              <w:rPr>
                <w:rFonts w:cs="Arial"/>
                <w:sz w:val="20"/>
                <w:szCs w:val="20"/>
                <w:lang w:eastAsia="en-GB"/>
              </w:rPr>
              <w:t>40</w:t>
            </w:r>
            <w:r w:rsidRPr="5EF6D4F9">
              <w:rPr>
                <w:rFonts w:cs="Arial"/>
                <w:sz w:val="20"/>
                <w:szCs w:val="20"/>
                <w:lang w:eastAsia="en-GB"/>
              </w:rPr>
              <w:t>)</w:t>
            </w:r>
          </w:p>
        </w:tc>
        <w:tc>
          <w:tcPr>
            <w:tcW w:w="714" w:type="pct"/>
            <w:vAlign w:val="center"/>
          </w:tcPr>
          <w:p w14:paraId="23E63FD7" w14:textId="2FD457CD" w:rsidR="002223F6" w:rsidRPr="5EF6D4F9" w:rsidRDefault="002223F6" w:rsidP="002223F6">
            <w:pPr>
              <w:autoSpaceDE w:val="0"/>
              <w:autoSpaceDN w:val="0"/>
              <w:adjustRightInd w:val="0"/>
              <w:jc w:val="right"/>
              <w:rPr>
                <w:rFonts w:cs="Arial"/>
                <w:sz w:val="20"/>
                <w:szCs w:val="20"/>
                <w:lang w:eastAsia="en-GB"/>
              </w:rPr>
            </w:pPr>
            <w:r w:rsidRPr="5EF6D4F9">
              <w:rPr>
                <w:rFonts w:cs="Arial"/>
                <w:sz w:val="20"/>
                <w:szCs w:val="20"/>
                <w:lang w:eastAsia="en-GB"/>
              </w:rPr>
              <w:t>(</w:t>
            </w:r>
            <w:r>
              <w:rPr>
                <w:rFonts w:cs="Arial"/>
                <w:sz w:val="20"/>
                <w:szCs w:val="20"/>
                <w:lang w:eastAsia="en-GB"/>
              </w:rPr>
              <w:t>147,379</w:t>
            </w:r>
            <w:r w:rsidRPr="5EF6D4F9">
              <w:rPr>
                <w:rFonts w:cs="Arial"/>
                <w:sz w:val="20"/>
                <w:szCs w:val="20"/>
                <w:lang w:eastAsia="en-GB"/>
              </w:rPr>
              <w:t>)</w:t>
            </w:r>
          </w:p>
        </w:tc>
        <w:tc>
          <w:tcPr>
            <w:tcW w:w="713" w:type="pct"/>
            <w:vAlign w:val="center"/>
          </w:tcPr>
          <w:p w14:paraId="20104141" w14:textId="0D425978" w:rsidR="002223F6" w:rsidRPr="5EF6D4F9" w:rsidRDefault="002223F6" w:rsidP="002223F6">
            <w:pPr>
              <w:autoSpaceDE w:val="0"/>
              <w:autoSpaceDN w:val="0"/>
              <w:adjustRightInd w:val="0"/>
              <w:jc w:val="right"/>
              <w:rPr>
                <w:rFonts w:cs="Arial"/>
                <w:sz w:val="20"/>
                <w:szCs w:val="20"/>
                <w:lang w:eastAsia="en-GB"/>
              </w:rPr>
            </w:pPr>
            <w:r>
              <w:rPr>
                <w:rFonts w:cs="Arial"/>
                <w:sz w:val="20"/>
                <w:szCs w:val="20"/>
                <w:lang w:eastAsia="en-GB"/>
              </w:rPr>
              <w:t>(207,612</w:t>
            </w:r>
            <w:r w:rsidRPr="5EF6D4F9">
              <w:rPr>
                <w:rFonts w:cs="Arial"/>
                <w:sz w:val="20"/>
                <w:szCs w:val="20"/>
                <w:lang w:eastAsia="en-GB"/>
              </w:rPr>
              <w:t>)</w:t>
            </w:r>
          </w:p>
        </w:tc>
        <w:tc>
          <w:tcPr>
            <w:tcW w:w="647" w:type="pct"/>
          </w:tcPr>
          <w:p w14:paraId="12A6FF2E" w14:textId="77777777" w:rsidR="002223F6" w:rsidRPr="5EF6D4F9" w:rsidRDefault="002223F6" w:rsidP="002223F6">
            <w:pPr>
              <w:autoSpaceDE w:val="0"/>
              <w:autoSpaceDN w:val="0"/>
              <w:adjustRightInd w:val="0"/>
              <w:jc w:val="right"/>
              <w:rPr>
                <w:rFonts w:cs="Arial"/>
                <w:sz w:val="20"/>
                <w:szCs w:val="20"/>
                <w:lang w:eastAsia="en-GB"/>
              </w:rPr>
            </w:pPr>
          </w:p>
        </w:tc>
      </w:tr>
      <w:tr w:rsidR="002223F6" w:rsidRPr="0076489C" w14:paraId="237E7667" w14:textId="2B9831AC" w:rsidTr="004C1096">
        <w:trPr>
          <w:trHeight w:val="295"/>
        </w:trPr>
        <w:tc>
          <w:tcPr>
            <w:tcW w:w="2154" w:type="pct"/>
            <w:vAlign w:val="center"/>
          </w:tcPr>
          <w:p w14:paraId="135805FA" w14:textId="77777777" w:rsidR="002223F6" w:rsidRPr="00743130" w:rsidRDefault="002223F6" w:rsidP="002223F6">
            <w:pPr>
              <w:autoSpaceDE w:val="0"/>
              <w:autoSpaceDN w:val="0"/>
              <w:adjustRightInd w:val="0"/>
              <w:rPr>
                <w:rFonts w:cs="Arial"/>
                <w:b/>
                <w:bCs/>
                <w:szCs w:val="20"/>
                <w:lang w:eastAsia="en-GB"/>
              </w:rPr>
            </w:pPr>
            <w:r w:rsidRPr="5EF6D4F9">
              <w:rPr>
                <w:rFonts w:cs="Arial"/>
                <w:b/>
                <w:bCs/>
                <w:sz w:val="20"/>
                <w:szCs w:val="20"/>
                <w:lang w:eastAsia="en-GB"/>
              </w:rPr>
              <w:t>Weighted average number of ordinary shares (number of shares)</w:t>
            </w:r>
          </w:p>
        </w:tc>
        <w:tc>
          <w:tcPr>
            <w:tcW w:w="771" w:type="pct"/>
            <w:tcBorders>
              <w:bottom w:val="single" w:sz="4" w:space="0" w:color="auto"/>
            </w:tcBorders>
            <w:vAlign w:val="center"/>
          </w:tcPr>
          <w:p w14:paraId="32E9F53A" w14:textId="0A7F902C" w:rsidR="002223F6" w:rsidRPr="00743130" w:rsidRDefault="002223F6" w:rsidP="002223F6">
            <w:pPr>
              <w:autoSpaceDE w:val="0"/>
              <w:autoSpaceDN w:val="0"/>
              <w:adjustRightInd w:val="0"/>
              <w:jc w:val="right"/>
              <w:rPr>
                <w:rFonts w:cs="Arial"/>
                <w:szCs w:val="20"/>
                <w:lang w:eastAsia="en-GB"/>
              </w:rPr>
            </w:pPr>
            <w:r>
              <w:rPr>
                <w:rFonts w:cs="Arial"/>
                <w:sz w:val="20"/>
                <w:szCs w:val="20"/>
                <w:lang w:eastAsia="en-GB"/>
              </w:rPr>
              <w:t>32,049,999</w:t>
            </w:r>
          </w:p>
        </w:tc>
        <w:tc>
          <w:tcPr>
            <w:tcW w:w="714" w:type="pct"/>
            <w:tcBorders>
              <w:bottom w:val="single" w:sz="4" w:space="0" w:color="auto"/>
            </w:tcBorders>
            <w:vAlign w:val="center"/>
          </w:tcPr>
          <w:p w14:paraId="55F6B564" w14:textId="00391BEF" w:rsidR="002223F6" w:rsidRDefault="002223F6" w:rsidP="002223F6">
            <w:pPr>
              <w:autoSpaceDE w:val="0"/>
              <w:autoSpaceDN w:val="0"/>
              <w:adjustRightInd w:val="0"/>
              <w:jc w:val="right"/>
              <w:rPr>
                <w:rFonts w:cs="Arial"/>
                <w:sz w:val="20"/>
                <w:szCs w:val="20"/>
                <w:lang w:eastAsia="en-GB"/>
              </w:rPr>
            </w:pPr>
            <w:r>
              <w:rPr>
                <w:rFonts w:cs="Arial"/>
                <w:sz w:val="20"/>
                <w:szCs w:val="20"/>
                <w:lang w:eastAsia="en-GB"/>
              </w:rPr>
              <w:t>31,883,333</w:t>
            </w:r>
          </w:p>
        </w:tc>
        <w:tc>
          <w:tcPr>
            <w:tcW w:w="713" w:type="pct"/>
            <w:tcBorders>
              <w:bottom w:val="single" w:sz="4" w:space="0" w:color="auto"/>
            </w:tcBorders>
            <w:vAlign w:val="center"/>
          </w:tcPr>
          <w:p w14:paraId="74BD0301" w14:textId="7A4D8D97" w:rsidR="002223F6" w:rsidRDefault="002223F6" w:rsidP="002223F6">
            <w:pPr>
              <w:autoSpaceDE w:val="0"/>
              <w:autoSpaceDN w:val="0"/>
              <w:adjustRightInd w:val="0"/>
              <w:jc w:val="right"/>
              <w:rPr>
                <w:rFonts w:cs="Arial"/>
                <w:sz w:val="20"/>
                <w:szCs w:val="20"/>
                <w:lang w:eastAsia="en-GB"/>
              </w:rPr>
            </w:pPr>
            <w:r>
              <w:rPr>
                <w:rFonts w:cs="Arial"/>
                <w:sz w:val="20"/>
                <w:szCs w:val="20"/>
                <w:lang w:eastAsia="en-GB"/>
              </w:rPr>
              <w:t>32,049,999</w:t>
            </w:r>
          </w:p>
        </w:tc>
        <w:tc>
          <w:tcPr>
            <w:tcW w:w="647" w:type="pct"/>
          </w:tcPr>
          <w:p w14:paraId="08B6628A" w14:textId="77777777" w:rsidR="002223F6" w:rsidRDefault="002223F6" w:rsidP="002223F6">
            <w:pPr>
              <w:autoSpaceDE w:val="0"/>
              <w:autoSpaceDN w:val="0"/>
              <w:adjustRightInd w:val="0"/>
              <w:jc w:val="right"/>
              <w:rPr>
                <w:rFonts w:cs="Arial"/>
                <w:sz w:val="20"/>
                <w:szCs w:val="20"/>
                <w:lang w:eastAsia="en-GB"/>
              </w:rPr>
            </w:pPr>
          </w:p>
        </w:tc>
      </w:tr>
      <w:tr w:rsidR="002223F6" w:rsidRPr="0076489C" w14:paraId="6DC5863B" w14:textId="57EEED72" w:rsidTr="004C1096">
        <w:trPr>
          <w:trHeight w:val="238"/>
        </w:trPr>
        <w:tc>
          <w:tcPr>
            <w:tcW w:w="2154" w:type="pct"/>
            <w:vAlign w:val="center"/>
          </w:tcPr>
          <w:p w14:paraId="459123A9" w14:textId="77777777" w:rsidR="002223F6" w:rsidRPr="00743130" w:rsidRDefault="002223F6" w:rsidP="002223F6">
            <w:pPr>
              <w:autoSpaceDE w:val="0"/>
              <w:autoSpaceDN w:val="0"/>
              <w:adjustRightInd w:val="0"/>
              <w:rPr>
                <w:rFonts w:cs="Arial"/>
                <w:b/>
                <w:bCs/>
                <w:szCs w:val="20"/>
                <w:lang w:eastAsia="en-GB"/>
              </w:rPr>
            </w:pPr>
            <w:r w:rsidRPr="5EF6D4F9">
              <w:rPr>
                <w:rFonts w:cs="Arial"/>
                <w:b/>
                <w:bCs/>
                <w:sz w:val="20"/>
                <w:szCs w:val="20"/>
                <w:lang w:eastAsia="en-GB"/>
              </w:rPr>
              <w:t>Loss per share (pence per share)</w:t>
            </w:r>
          </w:p>
        </w:tc>
        <w:tc>
          <w:tcPr>
            <w:tcW w:w="771" w:type="pct"/>
            <w:tcBorders>
              <w:top w:val="single" w:sz="4" w:space="0" w:color="auto"/>
              <w:bottom w:val="single" w:sz="4" w:space="0" w:color="auto"/>
            </w:tcBorders>
            <w:vAlign w:val="center"/>
          </w:tcPr>
          <w:p w14:paraId="6C11E6DB" w14:textId="5ACAA6FF" w:rsidR="002223F6" w:rsidRPr="004C1096" w:rsidRDefault="002223F6" w:rsidP="004C1096">
            <w:pPr>
              <w:autoSpaceDE w:val="0"/>
              <w:autoSpaceDN w:val="0"/>
              <w:adjustRightInd w:val="0"/>
              <w:spacing w:after="0" w:line="240" w:lineRule="auto"/>
              <w:jc w:val="right"/>
              <w:rPr>
                <w:rFonts w:cs="Arial"/>
                <w:sz w:val="20"/>
                <w:szCs w:val="20"/>
                <w:lang w:eastAsia="en-GB"/>
              </w:rPr>
            </w:pPr>
            <w:r w:rsidRPr="5EF6D4F9">
              <w:rPr>
                <w:rFonts w:cs="Arial"/>
                <w:sz w:val="20"/>
                <w:szCs w:val="20"/>
                <w:lang w:eastAsia="en-GB"/>
              </w:rPr>
              <w:t>(0.</w:t>
            </w:r>
            <w:r>
              <w:rPr>
                <w:rFonts w:cs="Arial"/>
                <w:sz w:val="20"/>
                <w:szCs w:val="20"/>
                <w:lang w:eastAsia="en-GB"/>
              </w:rPr>
              <w:t>29</w:t>
            </w:r>
            <w:r w:rsidRPr="5EF6D4F9">
              <w:rPr>
                <w:rFonts w:cs="Arial"/>
                <w:sz w:val="20"/>
                <w:szCs w:val="20"/>
                <w:lang w:eastAsia="en-GB"/>
              </w:rPr>
              <w:t>)</w:t>
            </w:r>
          </w:p>
        </w:tc>
        <w:tc>
          <w:tcPr>
            <w:tcW w:w="714" w:type="pct"/>
            <w:tcBorders>
              <w:top w:val="single" w:sz="4" w:space="0" w:color="auto"/>
              <w:bottom w:val="single" w:sz="4" w:space="0" w:color="auto"/>
            </w:tcBorders>
            <w:vAlign w:val="center"/>
          </w:tcPr>
          <w:p w14:paraId="43C4B8BB" w14:textId="29F145BD" w:rsidR="002223F6" w:rsidRPr="5EF6D4F9" w:rsidRDefault="002223F6" w:rsidP="004C1096">
            <w:pPr>
              <w:autoSpaceDE w:val="0"/>
              <w:autoSpaceDN w:val="0"/>
              <w:adjustRightInd w:val="0"/>
              <w:spacing w:after="0" w:line="240" w:lineRule="auto"/>
              <w:jc w:val="right"/>
              <w:rPr>
                <w:rFonts w:cs="Arial"/>
                <w:sz w:val="20"/>
                <w:szCs w:val="20"/>
                <w:lang w:eastAsia="en-GB"/>
              </w:rPr>
            </w:pPr>
            <w:r w:rsidRPr="5EF6D4F9">
              <w:rPr>
                <w:rFonts w:cs="Arial"/>
                <w:sz w:val="20"/>
                <w:szCs w:val="20"/>
                <w:lang w:eastAsia="en-GB"/>
              </w:rPr>
              <w:t>(0.</w:t>
            </w:r>
            <w:r>
              <w:rPr>
                <w:rFonts w:cs="Arial"/>
                <w:sz w:val="20"/>
                <w:szCs w:val="20"/>
                <w:lang w:eastAsia="en-GB"/>
              </w:rPr>
              <w:t>46</w:t>
            </w:r>
            <w:r w:rsidRPr="5EF6D4F9">
              <w:rPr>
                <w:rFonts w:cs="Arial"/>
                <w:sz w:val="20"/>
                <w:szCs w:val="20"/>
                <w:lang w:eastAsia="en-GB"/>
              </w:rPr>
              <w:t>)</w:t>
            </w:r>
          </w:p>
        </w:tc>
        <w:tc>
          <w:tcPr>
            <w:tcW w:w="713" w:type="pct"/>
            <w:tcBorders>
              <w:top w:val="single" w:sz="4" w:space="0" w:color="auto"/>
              <w:bottom w:val="single" w:sz="4" w:space="0" w:color="auto"/>
            </w:tcBorders>
            <w:vAlign w:val="center"/>
          </w:tcPr>
          <w:p w14:paraId="52683E37" w14:textId="436987B0" w:rsidR="002223F6" w:rsidRPr="5EF6D4F9" w:rsidRDefault="002223F6" w:rsidP="004C1096">
            <w:pPr>
              <w:autoSpaceDE w:val="0"/>
              <w:autoSpaceDN w:val="0"/>
              <w:adjustRightInd w:val="0"/>
              <w:spacing w:after="0" w:line="240" w:lineRule="auto"/>
              <w:jc w:val="right"/>
              <w:rPr>
                <w:rFonts w:cs="Arial"/>
                <w:sz w:val="20"/>
                <w:szCs w:val="20"/>
                <w:lang w:eastAsia="en-GB"/>
              </w:rPr>
            </w:pPr>
            <w:r w:rsidRPr="5EF6D4F9">
              <w:rPr>
                <w:rFonts w:cs="Arial"/>
                <w:sz w:val="20"/>
                <w:szCs w:val="20"/>
                <w:lang w:eastAsia="en-GB"/>
              </w:rPr>
              <w:t>(0.</w:t>
            </w:r>
            <w:r>
              <w:rPr>
                <w:rFonts w:cs="Arial"/>
                <w:sz w:val="20"/>
                <w:szCs w:val="20"/>
                <w:lang w:eastAsia="en-GB"/>
              </w:rPr>
              <w:t>69</w:t>
            </w:r>
            <w:r w:rsidRPr="5EF6D4F9">
              <w:rPr>
                <w:rFonts w:cs="Arial"/>
                <w:sz w:val="20"/>
                <w:szCs w:val="20"/>
                <w:lang w:eastAsia="en-GB"/>
              </w:rPr>
              <w:t>)</w:t>
            </w:r>
          </w:p>
        </w:tc>
        <w:tc>
          <w:tcPr>
            <w:tcW w:w="647" w:type="pct"/>
          </w:tcPr>
          <w:p w14:paraId="041819CA" w14:textId="77777777" w:rsidR="002223F6" w:rsidRPr="5EF6D4F9" w:rsidRDefault="002223F6" w:rsidP="002223F6">
            <w:pPr>
              <w:autoSpaceDE w:val="0"/>
              <w:autoSpaceDN w:val="0"/>
              <w:adjustRightInd w:val="0"/>
              <w:jc w:val="right"/>
              <w:rPr>
                <w:rFonts w:cs="Arial"/>
                <w:sz w:val="20"/>
                <w:szCs w:val="20"/>
                <w:lang w:eastAsia="en-GB"/>
              </w:rPr>
            </w:pPr>
          </w:p>
        </w:tc>
      </w:tr>
    </w:tbl>
    <w:p w14:paraId="4DBB67BD" w14:textId="498E888A" w:rsidR="00B12794" w:rsidRDefault="00B12794" w:rsidP="00B12794">
      <w:pPr>
        <w:tabs>
          <w:tab w:val="left" w:pos="6521"/>
        </w:tabs>
        <w:spacing w:after="0"/>
        <w:rPr>
          <w:rFonts w:ascii="Times New Roman" w:hAnsi="Times New Roman"/>
          <w:szCs w:val="20"/>
        </w:rPr>
      </w:pPr>
    </w:p>
    <w:p w14:paraId="7C18E0D5" w14:textId="61764F40" w:rsidR="00C37505" w:rsidRDefault="00C37505" w:rsidP="00B12794">
      <w:pPr>
        <w:tabs>
          <w:tab w:val="left" w:pos="6521"/>
        </w:tabs>
        <w:spacing w:after="0"/>
        <w:rPr>
          <w:rFonts w:ascii="Times New Roman" w:hAnsi="Times New Roman"/>
          <w:szCs w:val="20"/>
        </w:rPr>
      </w:pPr>
    </w:p>
    <w:p w14:paraId="2A794F95" w14:textId="61010E93" w:rsidR="00C37505" w:rsidRPr="004C1096" w:rsidRDefault="00C37505" w:rsidP="00C37505">
      <w:pPr>
        <w:widowControl w:val="0"/>
        <w:numPr>
          <w:ilvl w:val="0"/>
          <w:numId w:val="3"/>
        </w:numPr>
        <w:tabs>
          <w:tab w:val="left" w:pos="567"/>
        </w:tabs>
        <w:autoSpaceDE w:val="0"/>
        <w:autoSpaceDN w:val="0"/>
        <w:adjustRightInd w:val="0"/>
        <w:spacing w:after="0" w:line="240" w:lineRule="auto"/>
        <w:ind w:left="426"/>
        <w:contextualSpacing/>
        <w:jc w:val="both"/>
        <w:rPr>
          <w:rFonts w:cs="Arial"/>
          <w:b/>
          <w:bCs/>
          <w:color w:val="000000"/>
          <w:szCs w:val="20"/>
        </w:rPr>
      </w:pPr>
      <w:r>
        <w:rPr>
          <w:rFonts w:cs="Arial"/>
          <w:b/>
          <w:bCs/>
          <w:color w:val="000000" w:themeColor="text1"/>
          <w:sz w:val="20"/>
          <w:szCs w:val="20"/>
        </w:rPr>
        <w:t>SHARE CAPITAL</w:t>
      </w:r>
    </w:p>
    <w:p w14:paraId="0098FE37" w14:textId="085D2B2C" w:rsidR="00C37505" w:rsidRDefault="00C37505" w:rsidP="00C37505">
      <w:pPr>
        <w:widowControl w:val="0"/>
        <w:tabs>
          <w:tab w:val="left" w:pos="567"/>
        </w:tabs>
        <w:autoSpaceDE w:val="0"/>
        <w:autoSpaceDN w:val="0"/>
        <w:adjustRightInd w:val="0"/>
        <w:spacing w:after="0" w:line="240" w:lineRule="auto"/>
        <w:contextualSpacing/>
        <w:jc w:val="both"/>
        <w:rPr>
          <w:rFonts w:cs="Arial"/>
          <w:b/>
          <w:bCs/>
          <w:color w:val="000000" w:themeColor="text1"/>
          <w:sz w:val="20"/>
          <w:szCs w:val="20"/>
        </w:rPr>
      </w:pPr>
    </w:p>
    <w:p w14:paraId="28FEF718" w14:textId="77777777" w:rsidR="00C37505" w:rsidRPr="004C1096" w:rsidRDefault="00C37505" w:rsidP="00C37505">
      <w:pPr>
        <w:ind w:left="426"/>
        <w:rPr>
          <w:rFonts w:cs="Arial"/>
          <w:b/>
          <w:sz w:val="20"/>
          <w:szCs w:val="20"/>
          <w:lang w:eastAsia="en-GB"/>
        </w:rPr>
      </w:pPr>
      <w:r w:rsidRPr="004C1096">
        <w:rPr>
          <w:rFonts w:cs="Arial"/>
          <w:b/>
          <w:sz w:val="20"/>
          <w:szCs w:val="20"/>
          <w:lang w:eastAsia="en-GB"/>
        </w:rPr>
        <w:t>Ordinary shares of £0.01 each</w:t>
      </w:r>
    </w:p>
    <w:tbl>
      <w:tblPr>
        <w:tblStyle w:val="TableGrid"/>
        <w:tblW w:w="90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1559"/>
        <w:gridCol w:w="1418"/>
      </w:tblGrid>
      <w:tr w:rsidR="00C37505" w:rsidRPr="002154F6" w14:paraId="7F669A87" w14:textId="77777777" w:rsidTr="00F0482A">
        <w:trPr>
          <w:trHeight w:val="655"/>
        </w:trPr>
        <w:tc>
          <w:tcPr>
            <w:tcW w:w="6095" w:type="dxa"/>
            <w:shd w:val="clear" w:color="auto" w:fill="auto"/>
          </w:tcPr>
          <w:p w14:paraId="585A16A1" w14:textId="77777777" w:rsidR="00C37505" w:rsidRPr="004C1096" w:rsidRDefault="00C37505" w:rsidP="00F0482A">
            <w:pPr>
              <w:rPr>
                <w:rFonts w:cs="Arial"/>
                <w:sz w:val="20"/>
                <w:szCs w:val="20"/>
              </w:rPr>
            </w:pPr>
          </w:p>
        </w:tc>
        <w:tc>
          <w:tcPr>
            <w:tcW w:w="1559" w:type="dxa"/>
          </w:tcPr>
          <w:p w14:paraId="13230033" w14:textId="77777777" w:rsidR="00C37505" w:rsidRPr="004C1096" w:rsidRDefault="00C37505" w:rsidP="00F0482A">
            <w:pPr>
              <w:jc w:val="right"/>
              <w:rPr>
                <w:rFonts w:cs="Arial"/>
                <w:b/>
                <w:bCs/>
                <w:sz w:val="20"/>
                <w:szCs w:val="20"/>
              </w:rPr>
            </w:pPr>
            <w:r w:rsidRPr="004C1096">
              <w:rPr>
                <w:rFonts w:cs="Arial"/>
                <w:b/>
                <w:bCs/>
                <w:sz w:val="20"/>
                <w:szCs w:val="20"/>
              </w:rPr>
              <w:t>Number of shares</w:t>
            </w:r>
          </w:p>
        </w:tc>
        <w:tc>
          <w:tcPr>
            <w:tcW w:w="1418" w:type="dxa"/>
            <w:shd w:val="clear" w:color="auto" w:fill="auto"/>
          </w:tcPr>
          <w:p w14:paraId="40CB529C" w14:textId="77777777" w:rsidR="00C37505" w:rsidRPr="004C1096" w:rsidRDefault="00C37505" w:rsidP="00F0482A">
            <w:pPr>
              <w:jc w:val="right"/>
              <w:rPr>
                <w:rFonts w:cs="Arial"/>
                <w:b/>
                <w:bCs/>
                <w:sz w:val="20"/>
                <w:szCs w:val="20"/>
              </w:rPr>
            </w:pPr>
            <w:r w:rsidRPr="004C1096">
              <w:rPr>
                <w:rFonts w:cs="Arial"/>
                <w:b/>
                <w:bCs/>
                <w:sz w:val="20"/>
                <w:szCs w:val="20"/>
              </w:rPr>
              <w:t>Amount</w:t>
            </w:r>
          </w:p>
          <w:p w14:paraId="532CF959" w14:textId="77777777" w:rsidR="00C37505" w:rsidRPr="004C1096" w:rsidRDefault="00C37505" w:rsidP="00F0482A">
            <w:pPr>
              <w:jc w:val="right"/>
              <w:rPr>
                <w:rFonts w:cs="Arial"/>
                <w:b/>
                <w:bCs/>
                <w:sz w:val="20"/>
                <w:szCs w:val="20"/>
              </w:rPr>
            </w:pPr>
            <w:r w:rsidRPr="004C1096">
              <w:rPr>
                <w:rFonts w:cs="Arial"/>
                <w:b/>
                <w:bCs/>
                <w:sz w:val="20"/>
                <w:szCs w:val="20"/>
              </w:rPr>
              <w:t>£</w:t>
            </w:r>
          </w:p>
        </w:tc>
      </w:tr>
      <w:tr w:rsidR="00C37505" w:rsidRPr="002154F6" w14:paraId="1DDE653A" w14:textId="77777777" w:rsidTr="00F0482A">
        <w:tc>
          <w:tcPr>
            <w:tcW w:w="6095" w:type="dxa"/>
            <w:shd w:val="clear" w:color="auto" w:fill="auto"/>
          </w:tcPr>
          <w:p w14:paraId="1E432D06" w14:textId="77777777" w:rsidR="00C37505" w:rsidRPr="004C1096" w:rsidRDefault="00C37505" w:rsidP="00F0482A">
            <w:pPr>
              <w:rPr>
                <w:rFonts w:cs="Arial"/>
                <w:sz w:val="20"/>
                <w:szCs w:val="20"/>
              </w:rPr>
            </w:pPr>
            <w:r w:rsidRPr="004C1096">
              <w:rPr>
                <w:rFonts w:cs="Arial"/>
                <w:sz w:val="20"/>
                <w:szCs w:val="20"/>
              </w:rPr>
              <w:t>Issued, called up and paid</w:t>
            </w:r>
          </w:p>
        </w:tc>
        <w:tc>
          <w:tcPr>
            <w:tcW w:w="1559" w:type="dxa"/>
          </w:tcPr>
          <w:p w14:paraId="1222FBF3" w14:textId="77777777" w:rsidR="00C37505" w:rsidRPr="004C1096" w:rsidRDefault="00C37505" w:rsidP="00F0482A">
            <w:pPr>
              <w:jc w:val="right"/>
              <w:rPr>
                <w:rFonts w:cs="Arial"/>
                <w:sz w:val="20"/>
                <w:szCs w:val="20"/>
              </w:rPr>
            </w:pPr>
            <w:r w:rsidRPr="004C1096">
              <w:rPr>
                <w:rFonts w:cs="Arial"/>
                <w:sz w:val="20"/>
                <w:szCs w:val="20"/>
              </w:rPr>
              <w:t>32,049,999</w:t>
            </w:r>
          </w:p>
        </w:tc>
        <w:tc>
          <w:tcPr>
            <w:tcW w:w="1418" w:type="dxa"/>
            <w:shd w:val="clear" w:color="auto" w:fill="auto"/>
          </w:tcPr>
          <w:p w14:paraId="632858AA" w14:textId="77777777" w:rsidR="00C37505" w:rsidRPr="004C1096" w:rsidRDefault="00C37505" w:rsidP="00F0482A">
            <w:pPr>
              <w:jc w:val="right"/>
              <w:rPr>
                <w:rFonts w:cs="Arial"/>
                <w:sz w:val="20"/>
                <w:szCs w:val="20"/>
              </w:rPr>
            </w:pPr>
            <w:r w:rsidRPr="004C1096">
              <w:rPr>
                <w:rFonts w:cs="Arial"/>
                <w:sz w:val="20"/>
                <w:szCs w:val="20"/>
              </w:rPr>
              <w:t>320,500</w:t>
            </w:r>
          </w:p>
        </w:tc>
      </w:tr>
      <w:tr w:rsidR="00C37505" w:rsidRPr="002154F6" w14:paraId="65BD2DAC" w14:textId="77777777" w:rsidTr="00F0482A">
        <w:trPr>
          <w:trHeight w:val="309"/>
        </w:trPr>
        <w:tc>
          <w:tcPr>
            <w:tcW w:w="6095" w:type="dxa"/>
            <w:shd w:val="clear" w:color="auto" w:fill="auto"/>
          </w:tcPr>
          <w:p w14:paraId="77DE1205" w14:textId="77777777" w:rsidR="00C37505" w:rsidRPr="004C1096" w:rsidRDefault="00C37505" w:rsidP="00F0482A">
            <w:pPr>
              <w:rPr>
                <w:rFonts w:cs="Arial"/>
                <w:sz w:val="20"/>
                <w:szCs w:val="20"/>
              </w:rPr>
            </w:pPr>
          </w:p>
        </w:tc>
        <w:tc>
          <w:tcPr>
            <w:tcW w:w="1559" w:type="dxa"/>
            <w:tcBorders>
              <w:bottom w:val="single" w:sz="4" w:space="0" w:color="auto"/>
            </w:tcBorders>
          </w:tcPr>
          <w:p w14:paraId="1D66539D" w14:textId="77777777" w:rsidR="00C37505" w:rsidRPr="004C1096" w:rsidRDefault="00C37505" w:rsidP="00F0482A">
            <w:pPr>
              <w:jc w:val="right"/>
              <w:rPr>
                <w:rFonts w:cs="Arial"/>
                <w:sz w:val="20"/>
                <w:szCs w:val="20"/>
              </w:rPr>
            </w:pPr>
          </w:p>
        </w:tc>
        <w:tc>
          <w:tcPr>
            <w:tcW w:w="1418" w:type="dxa"/>
            <w:tcBorders>
              <w:bottom w:val="single" w:sz="4" w:space="0" w:color="auto"/>
            </w:tcBorders>
            <w:shd w:val="clear" w:color="auto" w:fill="auto"/>
          </w:tcPr>
          <w:p w14:paraId="79A26302" w14:textId="77777777" w:rsidR="00C37505" w:rsidRPr="004C1096" w:rsidRDefault="00C37505" w:rsidP="00F0482A">
            <w:pPr>
              <w:jc w:val="right"/>
              <w:rPr>
                <w:rFonts w:cs="Arial"/>
                <w:sz w:val="20"/>
                <w:szCs w:val="20"/>
              </w:rPr>
            </w:pPr>
          </w:p>
        </w:tc>
      </w:tr>
      <w:tr w:rsidR="00C37505" w:rsidRPr="002154F6" w14:paraId="70EC49D0" w14:textId="77777777" w:rsidTr="00F0482A">
        <w:tc>
          <w:tcPr>
            <w:tcW w:w="6095" w:type="dxa"/>
            <w:shd w:val="clear" w:color="auto" w:fill="auto"/>
          </w:tcPr>
          <w:p w14:paraId="258E19B2" w14:textId="77777777" w:rsidR="00C37505" w:rsidRPr="004C1096" w:rsidRDefault="00C37505" w:rsidP="00F0482A">
            <w:pPr>
              <w:rPr>
                <w:rFonts w:cs="Arial"/>
                <w:sz w:val="20"/>
                <w:szCs w:val="20"/>
              </w:rPr>
            </w:pPr>
          </w:p>
        </w:tc>
        <w:tc>
          <w:tcPr>
            <w:tcW w:w="1559" w:type="dxa"/>
            <w:tcBorders>
              <w:top w:val="single" w:sz="4" w:space="0" w:color="auto"/>
              <w:bottom w:val="single" w:sz="4" w:space="0" w:color="auto"/>
            </w:tcBorders>
          </w:tcPr>
          <w:p w14:paraId="577C7EF4" w14:textId="77777777" w:rsidR="00C37505" w:rsidRPr="004C1096" w:rsidRDefault="00C37505" w:rsidP="00F0482A">
            <w:pPr>
              <w:jc w:val="right"/>
              <w:rPr>
                <w:rFonts w:cs="Arial"/>
                <w:sz w:val="20"/>
                <w:szCs w:val="20"/>
              </w:rPr>
            </w:pPr>
            <w:r w:rsidRPr="004C1096">
              <w:rPr>
                <w:rFonts w:cs="Arial"/>
                <w:sz w:val="20"/>
                <w:szCs w:val="20"/>
              </w:rPr>
              <w:t>32,049,999</w:t>
            </w:r>
          </w:p>
        </w:tc>
        <w:tc>
          <w:tcPr>
            <w:tcW w:w="1418" w:type="dxa"/>
            <w:tcBorders>
              <w:top w:val="single" w:sz="4" w:space="0" w:color="auto"/>
              <w:bottom w:val="single" w:sz="4" w:space="0" w:color="auto"/>
            </w:tcBorders>
            <w:shd w:val="clear" w:color="auto" w:fill="auto"/>
          </w:tcPr>
          <w:p w14:paraId="5E1F46CF" w14:textId="77777777" w:rsidR="00C37505" w:rsidRPr="004C1096" w:rsidRDefault="00C37505" w:rsidP="00F0482A">
            <w:pPr>
              <w:jc w:val="right"/>
              <w:rPr>
                <w:rFonts w:cs="Arial"/>
                <w:sz w:val="20"/>
                <w:szCs w:val="20"/>
              </w:rPr>
            </w:pPr>
            <w:r w:rsidRPr="004C1096">
              <w:rPr>
                <w:rFonts w:cs="Arial"/>
                <w:sz w:val="20"/>
                <w:szCs w:val="20"/>
              </w:rPr>
              <w:t>320,500</w:t>
            </w:r>
          </w:p>
        </w:tc>
      </w:tr>
    </w:tbl>
    <w:p w14:paraId="794DEA62" w14:textId="50E365FC" w:rsidR="00C37505" w:rsidRDefault="00C37505" w:rsidP="00C37505">
      <w:pPr>
        <w:widowControl w:val="0"/>
        <w:tabs>
          <w:tab w:val="left" w:pos="567"/>
        </w:tabs>
        <w:autoSpaceDE w:val="0"/>
        <w:autoSpaceDN w:val="0"/>
        <w:adjustRightInd w:val="0"/>
        <w:spacing w:after="0" w:line="240" w:lineRule="auto"/>
        <w:contextualSpacing/>
        <w:jc w:val="both"/>
        <w:rPr>
          <w:rFonts w:cs="Arial"/>
          <w:b/>
          <w:bCs/>
          <w:color w:val="000000"/>
          <w:szCs w:val="20"/>
        </w:rPr>
      </w:pPr>
    </w:p>
    <w:p w14:paraId="2987A37D" w14:textId="77777777" w:rsidR="00B12794" w:rsidRPr="004C1096" w:rsidRDefault="00B12794" w:rsidP="004C1096">
      <w:pPr>
        <w:widowControl w:val="0"/>
        <w:numPr>
          <w:ilvl w:val="0"/>
          <w:numId w:val="3"/>
        </w:numPr>
        <w:tabs>
          <w:tab w:val="left" w:pos="567"/>
        </w:tabs>
        <w:autoSpaceDE w:val="0"/>
        <w:autoSpaceDN w:val="0"/>
        <w:adjustRightInd w:val="0"/>
        <w:spacing w:after="0" w:line="240" w:lineRule="auto"/>
        <w:ind w:left="426"/>
        <w:contextualSpacing/>
        <w:jc w:val="both"/>
        <w:rPr>
          <w:rFonts w:cs="Arial"/>
          <w:b/>
          <w:bCs/>
          <w:color w:val="000000" w:themeColor="text1"/>
          <w:sz w:val="20"/>
          <w:szCs w:val="20"/>
        </w:rPr>
      </w:pPr>
      <w:r w:rsidRPr="5EF6D4F9">
        <w:rPr>
          <w:rFonts w:cs="Arial"/>
          <w:b/>
          <w:bCs/>
          <w:color w:val="000000" w:themeColor="text1"/>
          <w:sz w:val="20"/>
          <w:szCs w:val="20"/>
        </w:rPr>
        <w:t>RELATED PARTY TRANSACTIONS</w:t>
      </w:r>
      <w:bookmarkStart w:id="0" w:name="DBG972"/>
      <w:bookmarkEnd w:id="0"/>
    </w:p>
    <w:p w14:paraId="5397C67B" w14:textId="77777777" w:rsidR="00B12794" w:rsidRDefault="00B12794" w:rsidP="00B12794">
      <w:pPr>
        <w:pStyle w:val="ListParagraph"/>
        <w:tabs>
          <w:tab w:val="left" w:pos="2640"/>
        </w:tabs>
        <w:spacing w:after="0" w:line="240" w:lineRule="auto"/>
        <w:ind w:left="426"/>
        <w:rPr>
          <w:rFonts w:ascii="Times New Roman" w:hAnsi="Times New Roman" w:cs="Times New Roman"/>
          <w:b/>
          <w:bCs/>
          <w:sz w:val="20"/>
          <w:szCs w:val="20"/>
        </w:rPr>
      </w:pPr>
      <w:r>
        <w:rPr>
          <w:rFonts w:ascii="Times New Roman" w:hAnsi="Times New Roman" w:cs="Times New Roman"/>
          <w:b/>
          <w:bCs/>
        </w:rPr>
        <w:tab/>
      </w:r>
    </w:p>
    <w:p w14:paraId="00A62EE2" w14:textId="2B757BA0" w:rsidR="00B12794" w:rsidRPr="00AC052C" w:rsidRDefault="00B12794" w:rsidP="00B12794">
      <w:pPr>
        <w:pStyle w:val="ListParagraph"/>
        <w:spacing w:after="0" w:line="240" w:lineRule="auto"/>
        <w:ind w:left="426"/>
        <w:jc w:val="both"/>
        <w:rPr>
          <w:rFonts w:eastAsia="SimSun" w:cs="Arial"/>
          <w:kern w:val="2"/>
          <w:sz w:val="20"/>
          <w:szCs w:val="20"/>
          <w:lang w:eastAsia="en-GB"/>
        </w:rPr>
      </w:pPr>
      <w:r w:rsidRPr="5EF6D4F9">
        <w:rPr>
          <w:rFonts w:eastAsia="SimSun" w:cs="Arial"/>
          <w:kern w:val="2"/>
          <w:sz w:val="20"/>
          <w:szCs w:val="20"/>
          <w:lang w:eastAsia="en-GB"/>
        </w:rPr>
        <w:t xml:space="preserve">Key management </w:t>
      </w:r>
      <w:proofErr w:type="gramStart"/>
      <w:r w:rsidRPr="5EF6D4F9">
        <w:rPr>
          <w:rFonts w:eastAsia="SimSun" w:cs="Arial"/>
          <w:kern w:val="2"/>
          <w:sz w:val="20"/>
          <w:szCs w:val="20"/>
          <w:lang w:eastAsia="en-GB"/>
        </w:rPr>
        <w:t>are considered to be</w:t>
      </w:r>
      <w:proofErr w:type="gramEnd"/>
      <w:r w:rsidRPr="5EF6D4F9">
        <w:rPr>
          <w:rFonts w:eastAsia="SimSun" w:cs="Arial"/>
          <w:kern w:val="2"/>
          <w:sz w:val="20"/>
          <w:szCs w:val="20"/>
          <w:lang w:eastAsia="en-GB"/>
        </w:rPr>
        <w:t xml:space="preserve"> the directors and the key management personnel compensation has been disclosed in note </w:t>
      </w:r>
      <w:r w:rsidR="008B39E3">
        <w:rPr>
          <w:rFonts w:eastAsia="SimSun" w:cs="Arial"/>
          <w:kern w:val="2"/>
          <w:sz w:val="20"/>
          <w:szCs w:val="20"/>
          <w:lang w:eastAsia="en-GB"/>
        </w:rPr>
        <w:t>3</w:t>
      </w:r>
      <w:r w:rsidRPr="5EF6D4F9">
        <w:rPr>
          <w:rFonts w:eastAsia="SimSun" w:cs="Arial"/>
          <w:kern w:val="2"/>
          <w:sz w:val="20"/>
          <w:szCs w:val="20"/>
          <w:lang w:eastAsia="en-GB"/>
        </w:rPr>
        <w:t>.</w:t>
      </w:r>
    </w:p>
    <w:p w14:paraId="0261518C" w14:textId="77777777" w:rsidR="00B12794" w:rsidRPr="001D362F" w:rsidRDefault="00B12794" w:rsidP="00B12794">
      <w:pPr>
        <w:pStyle w:val="ListParagraph"/>
        <w:spacing w:after="0" w:line="240" w:lineRule="auto"/>
        <w:ind w:left="426"/>
        <w:jc w:val="both"/>
        <w:rPr>
          <w:rFonts w:ascii="Times New Roman" w:hAnsi="Times New Roman" w:cs="Times New Roman"/>
          <w:sz w:val="20"/>
          <w:szCs w:val="20"/>
        </w:rPr>
      </w:pPr>
    </w:p>
    <w:p w14:paraId="0CA8FB37" w14:textId="77777777" w:rsidR="00B12794" w:rsidRPr="004C1096" w:rsidRDefault="00B12794" w:rsidP="004C1096">
      <w:pPr>
        <w:widowControl w:val="0"/>
        <w:numPr>
          <w:ilvl w:val="0"/>
          <w:numId w:val="3"/>
        </w:numPr>
        <w:tabs>
          <w:tab w:val="left" w:pos="567"/>
        </w:tabs>
        <w:autoSpaceDE w:val="0"/>
        <w:autoSpaceDN w:val="0"/>
        <w:adjustRightInd w:val="0"/>
        <w:spacing w:after="0" w:line="240" w:lineRule="auto"/>
        <w:ind w:left="426"/>
        <w:contextualSpacing/>
        <w:jc w:val="both"/>
        <w:rPr>
          <w:rFonts w:cs="Arial"/>
          <w:b/>
          <w:bCs/>
          <w:color w:val="000000" w:themeColor="text1"/>
          <w:sz w:val="20"/>
          <w:szCs w:val="20"/>
        </w:rPr>
      </w:pPr>
      <w:r w:rsidRPr="004C1096">
        <w:rPr>
          <w:rFonts w:cs="Arial"/>
          <w:b/>
          <w:bCs/>
          <w:color w:val="000000" w:themeColor="text1"/>
          <w:sz w:val="20"/>
          <w:szCs w:val="20"/>
        </w:rPr>
        <w:t>POST BALANCE SHEET EVENT</w:t>
      </w:r>
    </w:p>
    <w:p w14:paraId="49BA373C" w14:textId="77777777" w:rsidR="00B12794" w:rsidRDefault="00B12794" w:rsidP="00B12794">
      <w:pPr>
        <w:spacing w:after="0"/>
        <w:ind w:left="426"/>
        <w:contextualSpacing/>
        <w:rPr>
          <w:rFonts w:cs="Arial"/>
          <w:b/>
          <w:bCs/>
          <w:szCs w:val="20"/>
          <w:lang w:eastAsia="en-GB"/>
        </w:rPr>
      </w:pPr>
    </w:p>
    <w:p w14:paraId="67C667BC" w14:textId="75EFB36A" w:rsidR="00BC4FA1" w:rsidRDefault="00BC4FA1" w:rsidP="004C1096">
      <w:pPr>
        <w:spacing w:after="0"/>
        <w:ind w:left="426"/>
        <w:contextualSpacing/>
        <w:jc w:val="both"/>
        <w:rPr>
          <w:rFonts w:cs="Arial"/>
          <w:sz w:val="20"/>
          <w:szCs w:val="20"/>
          <w:lang w:eastAsia="en-GB"/>
        </w:rPr>
      </w:pPr>
      <w:r>
        <w:rPr>
          <w:rFonts w:cs="Arial"/>
          <w:sz w:val="20"/>
          <w:szCs w:val="20"/>
          <w:lang w:eastAsia="en-GB"/>
        </w:rPr>
        <w:t xml:space="preserve">On 7 October 2021, the Company </w:t>
      </w:r>
      <w:proofErr w:type="gramStart"/>
      <w:r>
        <w:rPr>
          <w:rFonts w:cs="Arial"/>
          <w:sz w:val="20"/>
          <w:szCs w:val="20"/>
          <w:lang w:eastAsia="en-GB"/>
        </w:rPr>
        <w:t>entered into</w:t>
      </w:r>
      <w:proofErr w:type="gramEnd"/>
      <w:r>
        <w:rPr>
          <w:rFonts w:cs="Arial"/>
          <w:sz w:val="20"/>
          <w:szCs w:val="20"/>
          <w:lang w:eastAsia="en-GB"/>
        </w:rPr>
        <w:t xml:space="preserve"> a non-binding term sheet with Africa Resources Holdings LLC (“ARH”) to acquire the entire issued share capital of Narnia Mauritius Gas Holdings Limited, that will hold a ninety five percent (95%), interest in Inert Gas Industries (Proprietary) Limited, which in turn owns the Lindley Natural Gas Project exploration licences situated in the Free State Province of South Africa. The discussions with ARH remain subject to contract, satisfactory completion of due diligence and additional equity fundraising. </w:t>
      </w:r>
    </w:p>
    <w:p w14:paraId="4CCCF06B" w14:textId="77777777" w:rsidR="00BC4FA1" w:rsidRDefault="00BC4FA1" w:rsidP="004C1096">
      <w:pPr>
        <w:spacing w:after="0"/>
        <w:ind w:left="426"/>
        <w:contextualSpacing/>
        <w:jc w:val="both"/>
        <w:rPr>
          <w:rFonts w:cs="Arial"/>
          <w:sz w:val="20"/>
          <w:szCs w:val="20"/>
          <w:lang w:eastAsia="en-GB"/>
        </w:rPr>
      </w:pPr>
    </w:p>
    <w:p w14:paraId="5D4CA83C" w14:textId="7D4DD853" w:rsidR="00BC4FA1" w:rsidRDefault="00BC4FA1" w:rsidP="004C1096">
      <w:pPr>
        <w:spacing w:after="0"/>
        <w:ind w:left="426"/>
        <w:contextualSpacing/>
        <w:jc w:val="both"/>
        <w:rPr>
          <w:rFonts w:cs="Arial"/>
          <w:sz w:val="20"/>
          <w:szCs w:val="20"/>
          <w:lang w:eastAsia="en-GB"/>
        </w:rPr>
      </w:pPr>
      <w:r w:rsidRPr="004C1096">
        <w:rPr>
          <w:rFonts w:cs="Arial"/>
          <w:sz w:val="20"/>
          <w:szCs w:val="20"/>
          <w:lang w:eastAsia="en-GB"/>
        </w:rPr>
        <w:t>The Proposed Transaction, if completed, would constitute a reverse takeover under the Listing Rules and accordingly the Company would need to apply for re-admission of its shares to the Official List and the Main Market of the London Stock Exchange.  As the Company is currently unable to provide a full disclosure under Listing Rule 5.6.15, at the request of the Company the FCA has suspended the Company's listing in its ordinary shares on the standard segment of the Official List and trading from the London Stock Exchange</w:t>
      </w:r>
      <w:r w:rsidR="00A35AD4">
        <w:rPr>
          <w:rFonts w:cs="Arial"/>
          <w:sz w:val="20"/>
          <w:szCs w:val="20"/>
          <w:lang w:eastAsia="en-GB"/>
        </w:rPr>
        <w:t>.</w:t>
      </w:r>
    </w:p>
    <w:p w14:paraId="3C75BD24" w14:textId="77777777" w:rsidR="00B86324" w:rsidRDefault="00B86324" w:rsidP="00B12794">
      <w:pPr>
        <w:spacing w:after="0"/>
        <w:ind w:left="426"/>
        <w:contextualSpacing/>
        <w:rPr>
          <w:rFonts w:cs="Arial"/>
          <w:szCs w:val="20"/>
          <w:lang w:eastAsia="en-GB"/>
        </w:rPr>
      </w:pPr>
    </w:p>
    <w:p w14:paraId="0C7760E2" w14:textId="77777777" w:rsidR="00B12794" w:rsidRPr="004C1096" w:rsidRDefault="00B12794" w:rsidP="004C1096">
      <w:pPr>
        <w:widowControl w:val="0"/>
        <w:numPr>
          <w:ilvl w:val="0"/>
          <w:numId w:val="3"/>
        </w:numPr>
        <w:tabs>
          <w:tab w:val="left" w:pos="567"/>
        </w:tabs>
        <w:autoSpaceDE w:val="0"/>
        <w:autoSpaceDN w:val="0"/>
        <w:adjustRightInd w:val="0"/>
        <w:spacing w:after="0" w:line="240" w:lineRule="auto"/>
        <w:ind w:left="426"/>
        <w:contextualSpacing/>
        <w:jc w:val="both"/>
        <w:rPr>
          <w:rFonts w:cs="Arial"/>
          <w:b/>
          <w:bCs/>
          <w:color w:val="000000" w:themeColor="text1"/>
          <w:sz w:val="20"/>
          <w:szCs w:val="20"/>
        </w:rPr>
      </w:pPr>
      <w:r w:rsidRPr="004C1096">
        <w:rPr>
          <w:rFonts w:cs="Arial"/>
          <w:b/>
          <w:bCs/>
          <w:color w:val="000000" w:themeColor="text1"/>
          <w:sz w:val="20"/>
          <w:szCs w:val="20"/>
        </w:rPr>
        <w:t>ULTIMATE CONTROLLING PARTY</w:t>
      </w:r>
    </w:p>
    <w:p w14:paraId="5ACC72A0" w14:textId="77777777" w:rsidR="00B12794" w:rsidRPr="00D01660" w:rsidRDefault="00B12794" w:rsidP="00B12794">
      <w:pPr>
        <w:spacing w:after="0"/>
        <w:ind w:left="66"/>
        <w:contextualSpacing/>
        <w:rPr>
          <w:rFonts w:cs="Arial"/>
          <w:b/>
          <w:bCs/>
          <w:szCs w:val="20"/>
          <w:lang w:eastAsia="en-GB"/>
        </w:rPr>
      </w:pPr>
    </w:p>
    <w:p w14:paraId="437E8588" w14:textId="4C3DB3BF" w:rsidR="0014537B" w:rsidRPr="009F4BED" w:rsidRDefault="00B12794" w:rsidP="004C1096">
      <w:pPr>
        <w:ind w:left="426"/>
        <w:contextualSpacing/>
        <w:rPr>
          <w:lang w:eastAsia="en-GB"/>
        </w:rPr>
      </w:pPr>
      <w:bookmarkStart w:id="1" w:name="_Hlk525302695"/>
      <w:proofErr w:type="gramStart"/>
      <w:r w:rsidRPr="5EF6D4F9">
        <w:rPr>
          <w:rFonts w:cs="Arial"/>
          <w:sz w:val="20"/>
          <w:szCs w:val="20"/>
          <w:lang w:eastAsia="en-GB"/>
        </w:rPr>
        <w:t>At</w:t>
      </w:r>
      <w:proofErr w:type="gramEnd"/>
      <w:r w:rsidRPr="5EF6D4F9">
        <w:rPr>
          <w:rFonts w:cs="Arial"/>
          <w:sz w:val="20"/>
          <w:szCs w:val="20"/>
          <w:lang w:eastAsia="en-GB"/>
        </w:rPr>
        <w:t xml:space="preserve"> 31 </w:t>
      </w:r>
      <w:r w:rsidR="001B0EF0">
        <w:rPr>
          <w:rFonts w:cs="Arial"/>
          <w:sz w:val="20"/>
          <w:szCs w:val="20"/>
          <w:lang w:eastAsia="en-GB"/>
        </w:rPr>
        <w:t>July 202</w:t>
      </w:r>
      <w:r w:rsidR="00E37469">
        <w:rPr>
          <w:rFonts w:cs="Arial"/>
          <w:sz w:val="20"/>
          <w:szCs w:val="20"/>
          <w:lang w:eastAsia="en-GB"/>
        </w:rPr>
        <w:t>1</w:t>
      </w:r>
      <w:r w:rsidR="001B0EF0">
        <w:rPr>
          <w:rFonts w:cs="Arial"/>
          <w:sz w:val="20"/>
          <w:szCs w:val="20"/>
          <w:lang w:eastAsia="en-GB"/>
        </w:rPr>
        <w:t>,</w:t>
      </w:r>
      <w:r w:rsidRPr="5EF6D4F9">
        <w:rPr>
          <w:rFonts w:cs="Arial"/>
          <w:sz w:val="20"/>
          <w:szCs w:val="20"/>
          <w:lang w:eastAsia="en-GB"/>
        </w:rPr>
        <w:t xml:space="preserve"> there was no ultimate controlling party.</w:t>
      </w:r>
      <w:bookmarkEnd w:id="1"/>
    </w:p>
    <w:sectPr w:rsidR="0014537B" w:rsidRPr="009F4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D2A"/>
    <w:multiLevelType w:val="hybridMultilevel"/>
    <w:tmpl w:val="78DE4D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9124A4"/>
    <w:multiLevelType w:val="hybridMultilevel"/>
    <w:tmpl w:val="E2A80C1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5246178A"/>
    <w:multiLevelType w:val="hybridMultilevel"/>
    <w:tmpl w:val="8C6ED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B024F8E"/>
    <w:multiLevelType w:val="hybridMultilevel"/>
    <w:tmpl w:val="8DBE5CBC"/>
    <w:lvl w:ilvl="0" w:tplc="7EE6AF0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ED"/>
    <w:rsid w:val="00030FB0"/>
    <w:rsid w:val="00036E10"/>
    <w:rsid w:val="0009315F"/>
    <w:rsid w:val="000D34CB"/>
    <w:rsid w:val="0014537B"/>
    <w:rsid w:val="0015228B"/>
    <w:rsid w:val="0018218B"/>
    <w:rsid w:val="00185CAE"/>
    <w:rsid w:val="001A035C"/>
    <w:rsid w:val="001B0EF0"/>
    <w:rsid w:val="001C0156"/>
    <w:rsid w:val="001C0D1C"/>
    <w:rsid w:val="001D362F"/>
    <w:rsid w:val="002154F6"/>
    <w:rsid w:val="002223F6"/>
    <w:rsid w:val="0023202A"/>
    <w:rsid w:val="00234FB5"/>
    <w:rsid w:val="002635FA"/>
    <w:rsid w:val="00265EC4"/>
    <w:rsid w:val="002841E6"/>
    <w:rsid w:val="002919F6"/>
    <w:rsid w:val="002966F3"/>
    <w:rsid w:val="00344DDA"/>
    <w:rsid w:val="003A64F5"/>
    <w:rsid w:val="003C7BE9"/>
    <w:rsid w:val="00434182"/>
    <w:rsid w:val="004460A6"/>
    <w:rsid w:val="004C1096"/>
    <w:rsid w:val="004F3778"/>
    <w:rsid w:val="004F39DD"/>
    <w:rsid w:val="00516D04"/>
    <w:rsid w:val="00530E3E"/>
    <w:rsid w:val="005548CC"/>
    <w:rsid w:val="00576BCF"/>
    <w:rsid w:val="005929E9"/>
    <w:rsid w:val="005D1CF6"/>
    <w:rsid w:val="00695206"/>
    <w:rsid w:val="006C6BB6"/>
    <w:rsid w:val="007A4045"/>
    <w:rsid w:val="00834D2D"/>
    <w:rsid w:val="00881B8A"/>
    <w:rsid w:val="008B39E3"/>
    <w:rsid w:val="008C1B6F"/>
    <w:rsid w:val="00903462"/>
    <w:rsid w:val="00942526"/>
    <w:rsid w:val="0098390E"/>
    <w:rsid w:val="009B2A4C"/>
    <w:rsid w:val="009C36DD"/>
    <w:rsid w:val="009F11E2"/>
    <w:rsid w:val="009F4BED"/>
    <w:rsid w:val="00A02DB5"/>
    <w:rsid w:val="00A20D31"/>
    <w:rsid w:val="00A35AD4"/>
    <w:rsid w:val="00A76001"/>
    <w:rsid w:val="00A85A02"/>
    <w:rsid w:val="00B12794"/>
    <w:rsid w:val="00B65B4F"/>
    <w:rsid w:val="00B65DE3"/>
    <w:rsid w:val="00B6684D"/>
    <w:rsid w:val="00B764FE"/>
    <w:rsid w:val="00B86324"/>
    <w:rsid w:val="00BA2F61"/>
    <w:rsid w:val="00BB57E1"/>
    <w:rsid w:val="00BC4FA1"/>
    <w:rsid w:val="00BF106E"/>
    <w:rsid w:val="00C100E7"/>
    <w:rsid w:val="00C35364"/>
    <w:rsid w:val="00C37505"/>
    <w:rsid w:val="00C47598"/>
    <w:rsid w:val="00C5171A"/>
    <w:rsid w:val="00C6555D"/>
    <w:rsid w:val="00C661BB"/>
    <w:rsid w:val="00C705EE"/>
    <w:rsid w:val="00D22F3D"/>
    <w:rsid w:val="00D436C0"/>
    <w:rsid w:val="00D51B63"/>
    <w:rsid w:val="00D7350C"/>
    <w:rsid w:val="00E37469"/>
    <w:rsid w:val="00E42155"/>
    <w:rsid w:val="00E67BD9"/>
    <w:rsid w:val="00E915D4"/>
    <w:rsid w:val="00EB2DB1"/>
    <w:rsid w:val="00EE0AB6"/>
    <w:rsid w:val="00EF33E2"/>
    <w:rsid w:val="00F21D7D"/>
    <w:rsid w:val="00F62A3F"/>
    <w:rsid w:val="00F72271"/>
    <w:rsid w:val="00FB2C5E"/>
    <w:rsid w:val="00FB4781"/>
    <w:rsid w:val="00FD0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DB69"/>
  <w15:chartTrackingRefBased/>
  <w15:docId w15:val="{0103C316-4093-42C9-823B-E761AFED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60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BED"/>
    <w:rPr>
      <w:rFonts w:ascii="Segoe UI" w:hAnsi="Segoe UI" w:cs="Segoe UI"/>
      <w:sz w:val="18"/>
      <w:szCs w:val="18"/>
    </w:rPr>
  </w:style>
  <w:style w:type="paragraph" w:customStyle="1" w:styleId="ll">
    <w:name w:val="ll"/>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m">
    <w:name w:val="lm"/>
    <w:basedOn w:val="DefaultParagraphFont"/>
    <w:rsid w:val="009F4BED"/>
  </w:style>
  <w:style w:type="paragraph" w:customStyle="1" w:styleId="ln">
    <w:name w:val="ln"/>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j">
    <w:name w:val="lj"/>
    <w:basedOn w:val="DefaultParagraphFont"/>
    <w:rsid w:val="009F4BED"/>
  </w:style>
  <w:style w:type="character" w:customStyle="1" w:styleId="lo">
    <w:name w:val="lo"/>
    <w:basedOn w:val="DefaultParagraphFont"/>
    <w:rsid w:val="009F4BED"/>
  </w:style>
  <w:style w:type="paragraph" w:customStyle="1" w:styleId="lp">
    <w:name w:val="lp"/>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q">
    <w:name w:val="lq"/>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
    <w:name w:val="le"/>
    <w:basedOn w:val="DefaultParagraphFont"/>
    <w:rsid w:val="009F4BED"/>
  </w:style>
  <w:style w:type="paragraph" w:customStyle="1" w:styleId="lr">
    <w:name w:val="lr"/>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
    <w:name w:val="a"/>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s">
    <w:name w:val="ls"/>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t">
    <w:name w:val="lt"/>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u">
    <w:name w:val="lu"/>
    <w:basedOn w:val="DefaultParagraphFont"/>
    <w:rsid w:val="009F4BED"/>
  </w:style>
  <w:style w:type="character" w:customStyle="1" w:styleId="lv">
    <w:name w:val="lv"/>
    <w:basedOn w:val="DefaultParagraphFont"/>
    <w:rsid w:val="009F4BED"/>
  </w:style>
  <w:style w:type="character" w:customStyle="1" w:styleId="la">
    <w:name w:val="la"/>
    <w:basedOn w:val="DefaultParagraphFont"/>
    <w:rsid w:val="009F4BED"/>
  </w:style>
  <w:style w:type="character" w:customStyle="1" w:styleId="kz">
    <w:name w:val="kz"/>
    <w:basedOn w:val="DefaultParagraphFont"/>
    <w:rsid w:val="009F4BED"/>
  </w:style>
  <w:style w:type="paragraph" w:customStyle="1" w:styleId="lw">
    <w:name w:val="lw"/>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x">
    <w:name w:val="lx"/>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y">
    <w:name w:val="ly"/>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z">
    <w:name w:val="lz"/>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
    <w:name w:val="ma"/>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c">
    <w:name w:val="mc"/>
    <w:basedOn w:val="DefaultParagraphFont"/>
    <w:rsid w:val="009F4BED"/>
  </w:style>
  <w:style w:type="paragraph" w:customStyle="1" w:styleId="md">
    <w:name w:val="md"/>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n">
    <w:name w:val="bn"/>
    <w:basedOn w:val="DefaultParagraphFont"/>
    <w:rsid w:val="009F4BED"/>
  </w:style>
  <w:style w:type="paragraph" w:customStyle="1" w:styleId="me">
    <w:name w:val="me"/>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f">
    <w:name w:val="mf"/>
    <w:basedOn w:val="Normal"/>
    <w:rsid w:val="009F4B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F4BED"/>
    <w:pPr>
      <w:ind w:left="720"/>
      <w:contextualSpacing/>
    </w:pPr>
  </w:style>
  <w:style w:type="paragraph" w:customStyle="1" w:styleId="qy">
    <w:name w:val="qy"/>
    <w:basedOn w:val="Normal"/>
    <w:rsid w:val="00C475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n">
    <w:name w:val="qn"/>
    <w:basedOn w:val="DefaultParagraphFont"/>
    <w:rsid w:val="00C47598"/>
  </w:style>
  <w:style w:type="paragraph" w:customStyle="1" w:styleId="qz">
    <w:name w:val="qz"/>
    <w:basedOn w:val="Normal"/>
    <w:rsid w:val="00C475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l">
    <w:name w:val="ql"/>
    <w:basedOn w:val="DefaultParagraphFont"/>
    <w:rsid w:val="00C47598"/>
  </w:style>
  <w:style w:type="character" w:customStyle="1" w:styleId="qq">
    <w:name w:val="qq"/>
    <w:basedOn w:val="DefaultParagraphFont"/>
    <w:rsid w:val="00C47598"/>
  </w:style>
  <w:style w:type="paragraph" w:customStyle="1" w:styleId="qw">
    <w:name w:val="qw"/>
    <w:basedOn w:val="Normal"/>
    <w:rsid w:val="00C475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a">
    <w:name w:val="ra"/>
    <w:basedOn w:val="Normal"/>
    <w:rsid w:val="00C475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j">
    <w:name w:val="qj"/>
    <w:basedOn w:val="DefaultParagraphFont"/>
    <w:rsid w:val="00C47598"/>
  </w:style>
  <w:style w:type="character" w:customStyle="1" w:styleId="qt">
    <w:name w:val="qt"/>
    <w:basedOn w:val="DefaultParagraphFont"/>
    <w:rsid w:val="00C47598"/>
  </w:style>
  <w:style w:type="paragraph" w:customStyle="1" w:styleId="rb">
    <w:name w:val="rb"/>
    <w:basedOn w:val="Normal"/>
    <w:rsid w:val="00C475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c">
    <w:name w:val="rc"/>
    <w:basedOn w:val="Normal"/>
    <w:rsid w:val="00C475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d">
    <w:name w:val="rd"/>
    <w:basedOn w:val="Normal"/>
    <w:rsid w:val="00C475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7600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B12794"/>
    <w:pPr>
      <w:spacing w:after="0" w:line="240" w:lineRule="auto"/>
    </w:pPr>
    <w:rPr>
      <w:rFonts w:ascii="Calibri" w:eastAsia="SimSun" w:hAnsi="Calibri" w:cs="Times New Roman"/>
      <w:kern w:val="2"/>
      <w:sz w:val="21"/>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link w:val="NoSpacing"/>
    <w:uiPriority w:val="1"/>
    <w:locked/>
    <w:rsid w:val="00B12794"/>
    <w:rPr>
      <w:rFonts w:ascii="Arial" w:hAnsi="Arial" w:cs="Arial"/>
      <w:sz w:val="24"/>
    </w:rPr>
  </w:style>
  <w:style w:type="paragraph" w:styleId="NoSpacing">
    <w:name w:val="No Spacing"/>
    <w:link w:val="NoSpacingChar"/>
    <w:uiPriority w:val="1"/>
    <w:qFormat/>
    <w:rsid w:val="00B12794"/>
    <w:pPr>
      <w:spacing w:after="0" w:line="240" w:lineRule="auto"/>
    </w:pPr>
    <w:rPr>
      <w:rFonts w:ascii="Arial" w:hAnsi="Arial" w:cs="Arial"/>
      <w:sz w:val="24"/>
    </w:rPr>
  </w:style>
  <w:style w:type="paragraph" w:customStyle="1" w:styleId="TextStd">
    <w:name w:val="TextStd"/>
    <w:link w:val="TextStdChar"/>
    <w:rsid w:val="00B12794"/>
    <w:pPr>
      <w:widowControl w:val="0"/>
      <w:tabs>
        <w:tab w:val="left" w:pos="576"/>
        <w:tab w:val="left" w:pos="1152"/>
      </w:tabs>
      <w:autoSpaceDE w:val="0"/>
      <w:autoSpaceDN w:val="0"/>
      <w:adjustRightInd w:val="0"/>
      <w:spacing w:after="0" w:line="240" w:lineRule="auto"/>
      <w:jc w:val="both"/>
    </w:pPr>
    <w:rPr>
      <w:rFonts w:ascii="Arial" w:eastAsia="Times New Roman" w:hAnsi="Arial" w:cs="Arial"/>
      <w:color w:val="000000"/>
      <w:sz w:val="20"/>
      <w:szCs w:val="20"/>
      <w:lang w:val="en-US"/>
    </w:rPr>
  </w:style>
  <w:style w:type="character" w:customStyle="1" w:styleId="TextStdChar">
    <w:name w:val="TextStd Char"/>
    <w:link w:val="TextStd"/>
    <w:locked/>
    <w:rsid w:val="00B12794"/>
    <w:rPr>
      <w:rFonts w:ascii="Arial" w:eastAsia="Times New Roman" w:hAnsi="Arial" w:cs="Arial"/>
      <w:color w:val="000000"/>
      <w:sz w:val="20"/>
      <w:szCs w:val="20"/>
      <w:lang w:val="en-US"/>
    </w:rPr>
  </w:style>
  <w:style w:type="character" w:styleId="CommentReference">
    <w:name w:val="annotation reference"/>
    <w:basedOn w:val="DefaultParagraphFont"/>
    <w:uiPriority w:val="99"/>
    <w:semiHidden/>
    <w:unhideWhenUsed/>
    <w:rsid w:val="00EF33E2"/>
    <w:rPr>
      <w:sz w:val="16"/>
      <w:szCs w:val="16"/>
    </w:rPr>
  </w:style>
  <w:style w:type="paragraph" w:styleId="CommentText">
    <w:name w:val="annotation text"/>
    <w:basedOn w:val="Normal"/>
    <w:link w:val="CommentTextChar"/>
    <w:uiPriority w:val="99"/>
    <w:semiHidden/>
    <w:unhideWhenUsed/>
    <w:rsid w:val="00EF33E2"/>
    <w:pPr>
      <w:spacing w:line="240" w:lineRule="auto"/>
    </w:pPr>
    <w:rPr>
      <w:sz w:val="20"/>
      <w:szCs w:val="20"/>
    </w:rPr>
  </w:style>
  <w:style w:type="character" w:customStyle="1" w:styleId="CommentTextChar">
    <w:name w:val="Comment Text Char"/>
    <w:basedOn w:val="DefaultParagraphFont"/>
    <w:link w:val="CommentText"/>
    <w:uiPriority w:val="99"/>
    <w:semiHidden/>
    <w:rsid w:val="00EF33E2"/>
    <w:rPr>
      <w:sz w:val="20"/>
      <w:szCs w:val="20"/>
    </w:rPr>
  </w:style>
  <w:style w:type="paragraph" w:styleId="CommentSubject">
    <w:name w:val="annotation subject"/>
    <w:basedOn w:val="CommentText"/>
    <w:next w:val="CommentText"/>
    <w:link w:val="CommentSubjectChar"/>
    <w:uiPriority w:val="99"/>
    <w:semiHidden/>
    <w:unhideWhenUsed/>
    <w:rsid w:val="00EF33E2"/>
    <w:rPr>
      <w:b/>
      <w:bCs/>
    </w:rPr>
  </w:style>
  <w:style w:type="character" w:customStyle="1" w:styleId="CommentSubjectChar">
    <w:name w:val="Comment Subject Char"/>
    <w:basedOn w:val="CommentTextChar"/>
    <w:link w:val="CommentSubject"/>
    <w:uiPriority w:val="99"/>
    <w:semiHidden/>
    <w:rsid w:val="00EF33E2"/>
    <w:rPr>
      <w:b/>
      <w:bCs/>
      <w:sz w:val="20"/>
      <w:szCs w:val="20"/>
    </w:rPr>
  </w:style>
  <w:style w:type="paragraph" w:styleId="Revision">
    <w:name w:val="Revision"/>
    <w:hidden/>
    <w:uiPriority w:val="99"/>
    <w:semiHidden/>
    <w:rsid w:val="000D34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52476">
      <w:bodyDiv w:val="1"/>
      <w:marLeft w:val="0"/>
      <w:marRight w:val="0"/>
      <w:marTop w:val="0"/>
      <w:marBottom w:val="0"/>
      <w:divBdr>
        <w:top w:val="none" w:sz="0" w:space="0" w:color="auto"/>
        <w:left w:val="none" w:sz="0" w:space="0" w:color="auto"/>
        <w:bottom w:val="none" w:sz="0" w:space="0" w:color="auto"/>
        <w:right w:val="none" w:sz="0" w:space="0" w:color="auto"/>
      </w:divBdr>
    </w:div>
    <w:div w:id="471215428">
      <w:bodyDiv w:val="1"/>
      <w:marLeft w:val="0"/>
      <w:marRight w:val="0"/>
      <w:marTop w:val="0"/>
      <w:marBottom w:val="0"/>
      <w:divBdr>
        <w:top w:val="none" w:sz="0" w:space="0" w:color="auto"/>
        <w:left w:val="none" w:sz="0" w:space="0" w:color="auto"/>
        <w:bottom w:val="none" w:sz="0" w:space="0" w:color="auto"/>
        <w:right w:val="none" w:sz="0" w:space="0" w:color="auto"/>
      </w:divBdr>
    </w:div>
    <w:div w:id="706687091">
      <w:bodyDiv w:val="1"/>
      <w:marLeft w:val="0"/>
      <w:marRight w:val="0"/>
      <w:marTop w:val="0"/>
      <w:marBottom w:val="0"/>
      <w:divBdr>
        <w:top w:val="none" w:sz="0" w:space="0" w:color="auto"/>
        <w:left w:val="none" w:sz="0" w:space="0" w:color="auto"/>
        <w:bottom w:val="none" w:sz="0" w:space="0" w:color="auto"/>
        <w:right w:val="none" w:sz="0" w:space="0" w:color="auto"/>
      </w:divBdr>
      <w:divsChild>
        <w:div w:id="723984284">
          <w:marLeft w:val="0"/>
          <w:marRight w:val="0"/>
          <w:marTop w:val="0"/>
          <w:marBottom w:val="0"/>
          <w:divBdr>
            <w:top w:val="none" w:sz="0" w:space="0" w:color="auto"/>
            <w:left w:val="none" w:sz="0" w:space="0" w:color="auto"/>
            <w:bottom w:val="none" w:sz="0" w:space="0" w:color="auto"/>
            <w:right w:val="none" w:sz="0" w:space="0" w:color="auto"/>
          </w:divBdr>
        </w:div>
      </w:divsChild>
    </w:div>
    <w:div w:id="904530013">
      <w:bodyDiv w:val="1"/>
      <w:marLeft w:val="0"/>
      <w:marRight w:val="0"/>
      <w:marTop w:val="0"/>
      <w:marBottom w:val="0"/>
      <w:divBdr>
        <w:top w:val="none" w:sz="0" w:space="0" w:color="auto"/>
        <w:left w:val="none" w:sz="0" w:space="0" w:color="auto"/>
        <w:bottom w:val="none" w:sz="0" w:space="0" w:color="auto"/>
        <w:right w:val="none" w:sz="0" w:space="0" w:color="auto"/>
      </w:divBdr>
    </w:div>
    <w:div w:id="1039626597">
      <w:bodyDiv w:val="1"/>
      <w:marLeft w:val="0"/>
      <w:marRight w:val="0"/>
      <w:marTop w:val="0"/>
      <w:marBottom w:val="0"/>
      <w:divBdr>
        <w:top w:val="none" w:sz="0" w:space="0" w:color="auto"/>
        <w:left w:val="none" w:sz="0" w:space="0" w:color="auto"/>
        <w:bottom w:val="none" w:sz="0" w:space="0" w:color="auto"/>
        <w:right w:val="none" w:sz="0" w:space="0" w:color="auto"/>
      </w:divBdr>
    </w:div>
    <w:div w:id="1419909083">
      <w:bodyDiv w:val="1"/>
      <w:marLeft w:val="0"/>
      <w:marRight w:val="0"/>
      <w:marTop w:val="0"/>
      <w:marBottom w:val="0"/>
      <w:divBdr>
        <w:top w:val="none" w:sz="0" w:space="0" w:color="auto"/>
        <w:left w:val="none" w:sz="0" w:space="0" w:color="auto"/>
        <w:bottom w:val="none" w:sz="0" w:space="0" w:color="auto"/>
        <w:right w:val="none" w:sz="0" w:space="0" w:color="auto"/>
      </w:divBdr>
    </w:div>
    <w:div w:id="165540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mpl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nathan.evans@brandonhillcapital.com" TargetMode="External"/><Relationship Id="rId4" Type="http://schemas.openxmlformats.org/officeDocument/2006/relationships/numbering" Target="numbering.xml"/><Relationship Id="rId9" Type="http://schemas.openxmlformats.org/officeDocument/2006/relationships/hyperlink" Target="mailto:roy@mmmp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02789B5150544B9D3430E3AB56A54" ma:contentTypeVersion="12" ma:contentTypeDescription="Create a new document." ma:contentTypeScope="" ma:versionID="7e0d006146607c5b01c0148eadb79dc7">
  <xsd:schema xmlns:xsd="http://www.w3.org/2001/XMLSchema" xmlns:xs="http://www.w3.org/2001/XMLSchema" xmlns:p="http://schemas.microsoft.com/office/2006/metadata/properties" xmlns:ns2="9eaf5c2d-4127-48ef-b34b-d204a0b13635" xmlns:ns3="cde02c00-95f3-43a1-a8e3-c976a5c03504" targetNamespace="http://schemas.microsoft.com/office/2006/metadata/properties" ma:root="true" ma:fieldsID="ea6b14b2ff9fa2b3967650f5e3d8c65c" ns2:_="" ns3:_="">
    <xsd:import namespace="9eaf5c2d-4127-48ef-b34b-d204a0b13635"/>
    <xsd:import namespace="cde02c00-95f3-43a1-a8e3-c976a5c035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5c2d-4127-48ef-b34b-d204a0b13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e02c00-95f3-43a1-a8e3-c976a5c035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A85DA2-C12D-45EE-8883-4AD0C8463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5c2d-4127-48ef-b34b-d204a0b13635"/>
    <ds:schemaRef ds:uri="cde02c00-95f3-43a1-a8e3-c976a5c03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F398B-F248-4888-A8E7-733ED46226E6}">
  <ds:schemaRefs>
    <ds:schemaRef ds:uri="http://schemas.microsoft.com/sharepoint/v3/contenttype/forms"/>
  </ds:schemaRefs>
</ds:datastoreItem>
</file>

<file path=customXml/itemProps3.xml><?xml version="1.0" encoding="utf-8"?>
<ds:datastoreItem xmlns:ds="http://schemas.openxmlformats.org/officeDocument/2006/customXml" ds:itemID="{FDA044F9-3EA6-4A0F-B689-5FC1D6A6FB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2997</Words>
  <Characters>17085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Urquhart</dc:creator>
  <cp:keywords/>
  <dc:description/>
  <cp:lastModifiedBy>Sam Quinn</cp:lastModifiedBy>
  <cp:revision>7</cp:revision>
  <dcterms:created xsi:type="dcterms:W3CDTF">2021-10-25T14:06:00Z</dcterms:created>
  <dcterms:modified xsi:type="dcterms:W3CDTF">2021-10-26T08:52:00Z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0x0101004F902789B5150544B9D3430E3AB56A54</vt:lpwstr>
  </property>
</Properties>
</file>